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F7B03" w14:textId="021A7FD4" w:rsidR="00E53F24" w:rsidRDefault="000401F2" w:rsidP="00DF1942">
      <w:pPr>
        <w:jc w:val="center"/>
        <w:rPr>
          <w:szCs w:val="24"/>
        </w:rPr>
      </w:pPr>
      <w:bookmarkStart w:id="0" w:name="_GoBack"/>
      <w:bookmarkEnd w:id="0"/>
      <w:r w:rsidRPr="00A6351D">
        <w:rPr>
          <w:noProof/>
          <w:sz w:val="60"/>
          <w:szCs w:val="60"/>
          <w:lang w:eastAsia="it-IT"/>
        </w:rPr>
        <w:drawing>
          <wp:anchor distT="0" distB="0" distL="114300" distR="114300" simplePos="0" relativeHeight="251658240" behindDoc="0" locked="0" layoutInCell="1" allowOverlap="1" wp14:anchorId="3854A21A" wp14:editId="547C5F04">
            <wp:simplePos x="0" y="0"/>
            <wp:positionH relativeFrom="page">
              <wp:posOffset>2167255</wp:posOffset>
            </wp:positionH>
            <wp:positionV relativeFrom="page">
              <wp:posOffset>384810</wp:posOffset>
            </wp:positionV>
            <wp:extent cx="3034665" cy="81978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3034665" cy="819785"/>
                    </a:xfrm>
                    <a:prstGeom prst="rect">
                      <a:avLst/>
                    </a:prstGeom>
                    <a:noFill/>
                  </pic:spPr>
                </pic:pic>
              </a:graphicData>
            </a:graphic>
            <wp14:sizeRelH relativeFrom="page">
              <wp14:pctWidth>0</wp14:pctWidth>
            </wp14:sizeRelH>
            <wp14:sizeRelV relativeFrom="page">
              <wp14:pctHeight>0</wp14:pctHeight>
            </wp14:sizeRelV>
          </wp:anchor>
        </w:drawing>
      </w:r>
      <w:r w:rsidR="00DD3E9F">
        <w:rPr>
          <w:szCs w:val="24"/>
        </w:rPr>
        <w:t>8</w:t>
      </w:r>
    </w:p>
    <w:p w14:paraId="22EEBC59" w14:textId="77777777" w:rsidR="00DD3E9F" w:rsidRDefault="00DD3E9F" w:rsidP="00DF1942">
      <w:pPr>
        <w:jc w:val="center"/>
        <w:rPr>
          <w:szCs w:val="24"/>
        </w:rPr>
      </w:pPr>
    </w:p>
    <w:p w14:paraId="32C164E1" w14:textId="6B504957" w:rsidR="00EB3C6F" w:rsidRPr="00A6351D" w:rsidRDefault="00E53F24" w:rsidP="00866D79">
      <w:pPr>
        <w:spacing w:after="0" w:line="240" w:lineRule="auto"/>
        <w:jc w:val="center"/>
        <w:rPr>
          <w:rFonts w:ascii="Kunstler Script" w:hAnsi="Kunstler Script"/>
          <w:b/>
          <w:sz w:val="60"/>
          <w:szCs w:val="60"/>
        </w:rPr>
      </w:pPr>
      <w:r w:rsidRPr="00A6351D">
        <w:rPr>
          <w:rFonts w:ascii="Kunstler Script" w:hAnsi="Kunstler Script"/>
          <w:b/>
          <w:sz w:val="60"/>
          <w:szCs w:val="60"/>
        </w:rPr>
        <w:t xml:space="preserve">Il Ministro </w:t>
      </w:r>
      <w:r w:rsidR="00EB3C6F" w:rsidRPr="00A6351D">
        <w:rPr>
          <w:rFonts w:ascii="Kunstler Script" w:hAnsi="Kunstler Script"/>
          <w:b/>
          <w:sz w:val="60"/>
          <w:szCs w:val="60"/>
        </w:rPr>
        <w:t xml:space="preserve">delle infrastrutture e </w:t>
      </w:r>
      <w:r w:rsidR="00BD609D">
        <w:rPr>
          <w:rFonts w:ascii="Kunstler Script" w:hAnsi="Kunstler Script"/>
          <w:b/>
          <w:sz w:val="60"/>
          <w:szCs w:val="60"/>
        </w:rPr>
        <w:t>dei trasporti</w:t>
      </w:r>
    </w:p>
    <w:p w14:paraId="4047D23F" w14:textId="77777777" w:rsidR="00E53F24" w:rsidRPr="00804C76" w:rsidRDefault="00E53F24" w:rsidP="00866D79">
      <w:pPr>
        <w:spacing w:after="0" w:line="240" w:lineRule="auto"/>
        <w:jc w:val="center"/>
        <w:rPr>
          <w:bCs/>
          <w:sz w:val="26"/>
          <w:szCs w:val="26"/>
        </w:rPr>
      </w:pPr>
      <w:r w:rsidRPr="00804C76">
        <w:rPr>
          <w:bCs/>
          <w:sz w:val="26"/>
          <w:szCs w:val="26"/>
        </w:rPr>
        <w:t>di concerto con</w:t>
      </w:r>
    </w:p>
    <w:p w14:paraId="1E5991CE" w14:textId="261D8CC5" w:rsidR="00EB3C6F" w:rsidRPr="00A6351D" w:rsidRDefault="00E53F24" w:rsidP="00866D79">
      <w:pPr>
        <w:spacing w:after="0" w:line="240" w:lineRule="auto"/>
        <w:jc w:val="center"/>
        <w:rPr>
          <w:rFonts w:ascii="Kunstler Script" w:hAnsi="Kunstler Script"/>
          <w:b/>
          <w:sz w:val="60"/>
          <w:szCs w:val="60"/>
        </w:rPr>
      </w:pPr>
      <w:r w:rsidRPr="00A6351D">
        <w:rPr>
          <w:rFonts w:ascii="Kunstler Script" w:hAnsi="Kunstler Script"/>
          <w:b/>
          <w:sz w:val="60"/>
          <w:szCs w:val="60"/>
        </w:rPr>
        <w:t xml:space="preserve">Il Ministro </w:t>
      </w:r>
      <w:r w:rsidR="00FF59E5" w:rsidRPr="00A6351D">
        <w:rPr>
          <w:rFonts w:ascii="Kunstler Script" w:hAnsi="Kunstler Script"/>
          <w:b/>
          <w:sz w:val="60"/>
          <w:szCs w:val="60"/>
        </w:rPr>
        <w:t>d</w:t>
      </w:r>
      <w:r w:rsidR="00EB3C6F" w:rsidRPr="00A6351D">
        <w:rPr>
          <w:rFonts w:ascii="Kunstler Script" w:hAnsi="Kunstler Script"/>
          <w:b/>
          <w:sz w:val="60"/>
          <w:szCs w:val="60"/>
        </w:rPr>
        <w:t>ell’economia e delle finanze</w:t>
      </w:r>
    </w:p>
    <w:p w14:paraId="0AAED7A0" w14:textId="77777777" w:rsidR="00743C8B" w:rsidRDefault="00743C8B" w:rsidP="00701934">
      <w:pPr>
        <w:spacing w:after="0" w:line="240" w:lineRule="auto"/>
        <w:ind w:left="567" w:right="-1" w:hanging="567"/>
        <w:jc w:val="both"/>
        <w:rPr>
          <w:szCs w:val="24"/>
          <w:lang w:eastAsia="it-IT"/>
        </w:rPr>
      </w:pPr>
    </w:p>
    <w:p w14:paraId="7092D9FB" w14:textId="0B643D81" w:rsidR="00743C8B" w:rsidRDefault="00743C8B" w:rsidP="00701934">
      <w:pPr>
        <w:spacing w:after="0" w:line="240" w:lineRule="auto"/>
        <w:ind w:left="567" w:right="-1" w:hanging="567"/>
        <w:jc w:val="both"/>
        <w:rPr>
          <w:szCs w:val="24"/>
          <w:lang w:eastAsia="it-IT"/>
        </w:rPr>
      </w:pPr>
      <w:r w:rsidRPr="00743C8B">
        <w:rPr>
          <w:b/>
          <w:szCs w:val="24"/>
          <w:lang w:eastAsia="it-IT"/>
        </w:rPr>
        <w:t>VISTO</w:t>
      </w:r>
      <w:r>
        <w:rPr>
          <w:szCs w:val="24"/>
          <w:lang w:eastAsia="it-IT"/>
        </w:rPr>
        <w:t xml:space="preserve"> l’articolo 9, comma 1,</w:t>
      </w:r>
      <w:r w:rsidR="00A87E7C">
        <w:rPr>
          <w:szCs w:val="24"/>
          <w:lang w:eastAsia="it-IT"/>
        </w:rPr>
        <w:t xml:space="preserve"> </w:t>
      </w:r>
      <w:bookmarkStart w:id="1" w:name="_Hlk115334226"/>
      <w:r>
        <w:rPr>
          <w:szCs w:val="24"/>
          <w:lang w:eastAsia="it-IT"/>
        </w:rPr>
        <w:t xml:space="preserve">del </w:t>
      </w:r>
      <w:r w:rsidR="00537F83">
        <w:rPr>
          <w:szCs w:val="24"/>
          <w:lang w:eastAsia="it-IT"/>
        </w:rPr>
        <w:t>decreto-legge</w:t>
      </w:r>
      <w:r>
        <w:rPr>
          <w:szCs w:val="24"/>
          <w:lang w:eastAsia="it-IT"/>
        </w:rPr>
        <w:t xml:space="preserve"> 9 agosto 2022, n. 115</w:t>
      </w:r>
      <w:bookmarkEnd w:id="1"/>
      <w:r>
        <w:rPr>
          <w:szCs w:val="24"/>
          <w:lang w:eastAsia="it-IT"/>
        </w:rPr>
        <w:t>, che ha istituito</w:t>
      </w:r>
      <w:r w:rsidR="00637A7E">
        <w:rPr>
          <w:szCs w:val="24"/>
          <w:lang w:eastAsia="it-IT"/>
        </w:rPr>
        <w:t xml:space="preserve"> presso il Ministero delle infrastrutture e della mobilità sostenibili</w:t>
      </w:r>
      <w:r>
        <w:rPr>
          <w:szCs w:val="24"/>
          <w:lang w:eastAsia="it-IT"/>
        </w:rPr>
        <w:t xml:space="preserve"> un fondo con la dotazione di 40 milioni di euro destinato al riconoscimento di un contributo per l’incremento del costo dei carburanti sostenuto nel secondo quadrimestre 2022, rispetto all’analogo periodo 2021, per l’alimentazione dei mezzi di trasporto utilizzati per il trasporto pubblico locale e regionale su strada, lacuale, marittimo o ferroviario;</w:t>
      </w:r>
    </w:p>
    <w:p w14:paraId="7830CD68" w14:textId="77777777" w:rsidR="00743C8B" w:rsidRDefault="00743C8B" w:rsidP="00701934">
      <w:pPr>
        <w:spacing w:after="0" w:line="240" w:lineRule="auto"/>
        <w:ind w:left="567" w:right="-1" w:hanging="567"/>
        <w:jc w:val="both"/>
        <w:rPr>
          <w:szCs w:val="24"/>
          <w:lang w:eastAsia="it-IT"/>
        </w:rPr>
      </w:pPr>
    </w:p>
    <w:p w14:paraId="3426D922" w14:textId="0EBC0390" w:rsidR="00AD5E84" w:rsidRDefault="00743C8B" w:rsidP="00701934">
      <w:pPr>
        <w:spacing w:after="0" w:line="240" w:lineRule="auto"/>
        <w:ind w:left="567" w:right="-1" w:hanging="567"/>
        <w:jc w:val="both"/>
        <w:rPr>
          <w:szCs w:val="24"/>
          <w:lang w:eastAsia="it-IT"/>
        </w:rPr>
      </w:pPr>
      <w:r w:rsidRPr="00743C8B">
        <w:rPr>
          <w:b/>
          <w:szCs w:val="24"/>
          <w:lang w:eastAsia="it-IT"/>
        </w:rPr>
        <w:t>VISTO</w:t>
      </w:r>
      <w:r>
        <w:rPr>
          <w:b/>
          <w:szCs w:val="24"/>
          <w:lang w:eastAsia="it-IT"/>
        </w:rPr>
        <w:t xml:space="preserve"> </w:t>
      </w:r>
      <w:r w:rsidRPr="00743C8B">
        <w:rPr>
          <w:szCs w:val="24"/>
          <w:lang w:eastAsia="it-IT"/>
        </w:rPr>
        <w:t xml:space="preserve">l’articolo 6 del </w:t>
      </w:r>
      <w:r w:rsidR="00F748D3" w:rsidRPr="00743C8B">
        <w:rPr>
          <w:szCs w:val="24"/>
          <w:lang w:eastAsia="it-IT"/>
        </w:rPr>
        <w:t>decreto-legge</w:t>
      </w:r>
      <w:r w:rsidRPr="00743C8B">
        <w:rPr>
          <w:szCs w:val="24"/>
          <w:lang w:eastAsia="it-IT"/>
        </w:rPr>
        <w:t xml:space="preserve"> </w:t>
      </w:r>
      <w:r w:rsidR="00CB00B1">
        <w:rPr>
          <w:szCs w:val="24"/>
          <w:lang w:eastAsia="it-IT"/>
        </w:rPr>
        <w:t>23 settembre 2022</w:t>
      </w:r>
      <w:r w:rsidR="00F748D3">
        <w:rPr>
          <w:szCs w:val="24"/>
          <w:lang w:eastAsia="it-IT"/>
        </w:rPr>
        <w:t>, n. 144</w:t>
      </w:r>
      <w:r w:rsidR="00DB42D6">
        <w:rPr>
          <w:szCs w:val="24"/>
          <w:lang w:eastAsia="it-IT"/>
        </w:rPr>
        <w:t>,</w:t>
      </w:r>
      <w:r w:rsidR="00CB00B1">
        <w:rPr>
          <w:szCs w:val="24"/>
          <w:lang w:eastAsia="it-IT"/>
        </w:rPr>
        <w:t xml:space="preserve"> </w:t>
      </w:r>
      <w:r>
        <w:rPr>
          <w:szCs w:val="24"/>
          <w:lang w:eastAsia="it-IT"/>
        </w:rPr>
        <w:t>che ha incrementato lo stanziamento del fondo in argomento di ulteriori 100 milioni di euro</w:t>
      </w:r>
      <w:r w:rsidR="00394405">
        <w:rPr>
          <w:szCs w:val="24"/>
          <w:lang w:eastAsia="it-IT"/>
        </w:rPr>
        <w:t>,</w:t>
      </w:r>
      <w:r>
        <w:rPr>
          <w:szCs w:val="24"/>
          <w:lang w:eastAsia="it-IT"/>
        </w:rPr>
        <w:t xml:space="preserve"> destinati al riconoscimento di un contributo per le stesse finalità di cui all’articolo 9, comma</w:t>
      </w:r>
      <w:r w:rsidR="00A87E7C">
        <w:rPr>
          <w:szCs w:val="24"/>
          <w:lang w:eastAsia="it-IT"/>
        </w:rPr>
        <w:t xml:space="preserve"> </w:t>
      </w:r>
      <w:r>
        <w:rPr>
          <w:szCs w:val="24"/>
          <w:lang w:eastAsia="it-IT"/>
        </w:rPr>
        <w:t>1</w:t>
      </w:r>
      <w:r w:rsidR="00872435">
        <w:rPr>
          <w:szCs w:val="24"/>
          <w:lang w:eastAsia="it-IT"/>
        </w:rPr>
        <w:t xml:space="preserve"> del citato decreto-legge n.115 del 2022</w:t>
      </w:r>
      <w:r>
        <w:rPr>
          <w:szCs w:val="24"/>
          <w:lang w:eastAsia="it-IT"/>
        </w:rPr>
        <w:t>, per il terzo quadrimestre 2022;</w:t>
      </w:r>
    </w:p>
    <w:p w14:paraId="22545350" w14:textId="77777777" w:rsidR="00AD5E84" w:rsidRDefault="00AD5E84" w:rsidP="00701934">
      <w:pPr>
        <w:spacing w:after="0" w:line="240" w:lineRule="auto"/>
        <w:ind w:left="567" w:right="-1" w:hanging="567"/>
        <w:jc w:val="both"/>
        <w:rPr>
          <w:szCs w:val="24"/>
          <w:lang w:eastAsia="it-IT"/>
        </w:rPr>
      </w:pPr>
    </w:p>
    <w:p w14:paraId="4CA4CFDE" w14:textId="4586A568" w:rsidR="00AD5E84" w:rsidRDefault="00AD5E84" w:rsidP="00701934">
      <w:pPr>
        <w:spacing w:after="0" w:line="240" w:lineRule="auto"/>
        <w:ind w:left="567" w:right="-1" w:hanging="567"/>
        <w:jc w:val="both"/>
        <w:rPr>
          <w:szCs w:val="24"/>
          <w:lang w:eastAsia="it-IT"/>
        </w:rPr>
      </w:pPr>
      <w:r w:rsidRPr="00AD5E84">
        <w:rPr>
          <w:b/>
          <w:szCs w:val="24"/>
          <w:lang w:eastAsia="it-IT"/>
        </w:rPr>
        <w:t>CONSIDERATO</w:t>
      </w:r>
      <w:r>
        <w:rPr>
          <w:szCs w:val="24"/>
          <w:lang w:eastAsia="it-IT"/>
        </w:rPr>
        <w:t xml:space="preserve"> che il richiamato articolo 6 </w:t>
      </w:r>
      <w:r w:rsidR="00112F83">
        <w:rPr>
          <w:szCs w:val="24"/>
          <w:lang w:eastAsia="it-IT"/>
        </w:rPr>
        <w:t xml:space="preserve">del decreto-legge n. 144 del 2022 </w:t>
      </w:r>
      <w:r>
        <w:rPr>
          <w:szCs w:val="24"/>
          <w:lang w:eastAsia="it-IT"/>
        </w:rPr>
        <w:t xml:space="preserve">dispone al comma 1 che il contributo in parola inerente </w:t>
      </w:r>
      <w:proofErr w:type="gramStart"/>
      <w:r>
        <w:rPr>
          <w:szCs w:val="24"/>
          <w:lang w:eastAsia="it-IT"/>
        </w:rPr>
        <w:t>il</w:t>
      </w:r>
      <w:proofErr w:type="gramEnd"/>
      <w:r>
        <w:rPr>
          <w:szCs w:val="24"/>
          <w:lang w:eastAsia="it-IT"/>
        </w:rPr>
        <w:t xml:space="preserve"> terzo quadrimestre 2022 è calcolato sulla base dei costi sostenuti nell’analogo periodo 2021;</w:t>
      </w:r>
    </w:p>
    <w:p w14:paraId="1CC4EEA6" w14:textId="77777777" w:rsidR="00AD5E84" w:rsidRDefault="00AD5E84" w:rsidP="00701934">
      <w:pPr>
        <w:spacing w:after="0" w:line="240" w:lineRule="auto"/>
        <w:ind w:left="567" w:right="-1" w:hanging="567"/>
        <w:jc w:val="both"/>
        <w:rPr>
          <w:szCs w:val="24"/>
          <w:lang w:eastAsia="it-IT"/>
        </w:rPr>
      </w:pPr>
    </w:p>
    <w:p w14:paraId="03CBF021" w14:textId="7EBBE7ED" w:rsidR="00394405" w:rsidRDefault="00394405" w:rsidP="00701934">
      <w:pPr>
        <w:spacing w:after="0" w:line="240" w:lineRule="auto"/>
        <w:ind w:left="567" w:right="-1" w:hanging="567"/>
        <w:jc w:val="both"/>
        <w:rPr>
          <w:szCs w:val="24"/>
          <w:lang w:eastAsia="it-IT"/>
        </w:rPr>
      </w:pPr>
      <w:r w:rsidRPr="00394405">
        <w:rPr>
          <w:b/>
          <w:szCs w:val="24"/>
          <w:lang w:eastAsia="it-IT"/>
        </w:rPr>
        <w:t>TENUTO CONTO</w:t>
      </w:r>
      <w:r>
        <w:rPr>
          <w:szCs w:val="24"/>
          <w:lang w:eastAsia="it-IT"/>
        </w:rPr>
        <w:t xml:space="preserve"> che il comma 3 del</w:t>
      </w:r>
      <w:r w:rsidR="00570C6B">
        <w:rPr>
          <w:szCs w:val="24"/>
          <w:lang w:eastAsia="it-IT"/>
        </w:rPr>
        <w:t xml:space="preserve"> medesimo</w:t>
      </w:r>
      <w:r w:rsidR="00672F29">
        <w:rPr>
          <w:szCs w:val="24"/>
          <w:lang w:eastAsia="it-IT"/>
        </w:rPr>
        <w:t xml:space="preserve"> </w:t>
      </w:r>
      <w:r>
        <w:rPr>
          <w:szCs w:val="24"/>
          <w:lang w:eastAsia="it-IT"/>
        </w:rPr>
        <w:t>articolo 6, del</w:t>
      </w:r>
      <w:r w:rsidR="00672F29">
        <w:rPr>
          <w:szCs w:val="24"/>
          <w:lang w:eastAsia="it-IT"/>
        </w:rPr>
        <w:t xml:space="preserve"> </w:t>
      </w:r>
      <w:r w:rsidR="00AC01F5">
        <w:rPr>
          <w:szCs w:val="24"/>
          <w:lang w:eastAsia="it-IT"/>
        </w:rPr>
        <w:t>decreto-legge</w:t>
      </w:r>
      <w:r w:rsidR="00CB00B1">
        <w:rPr>
          <w:szCs w:val="24"/>
          <w:lang w:eastAsia="it-IT"/>
        </w:rPr>
        <w:t xml:space="preserve"> n. 144 del 2022 </w:t>
      </w:r>
      <w:r>
        <w:rPr>
          <w:szCs w:val="24"/>
          <w:lang w:eastAsia="it-IT"/>
        </w:rPr>
        <w:t>dispone che le procedure previste</w:t>
      </w:r>
      <w:r w:rsidR="00043D80">
        <w:rPr>
          <w:szCs w:val="24"/>
          <w:lang w:eastAsia="it-IT"/>
        </w:rPr>
        <w:t xml:space="preserve"> nei commi 1 e 2</w:t>
      </w:r>
      <w:r>
        <w:rPr>
          <w:szCs w:val="24"/>
          <w:lang w:eastAsia="it-IT"/>
        </w:rPr>
        <w:t xml:space="preserve"> d</w:t>
      </w:r>
      <w:r w:rsidR="00043D80">
        <w:rPr>
          <w:szCs w:val="24"/>
          <w:lang w:eastAsia="it-IT"/>
        </w:rPr>
        <w:t>e</w:t>
      </w:r>
      <w:r>
        <w:rPr>
          <w:szCs w:val="24"/>
          <w:lang w:eastAsia="it-IT"/>
        </w:rPr>
        <w:t xml:space="preserve">llo stesso articolo possono essere adottate anche per il riparto ed il riconoscimento delle risorse stanziate nel </w:t>
      </w:r>
      <w:r w:rsidR="00185DA0">
        <w:rPr>
          <w:szCs w:val="24"/>
          <w:lang w:eastAsia="it-IT"/>
        </w:rPr>
        <w:t>f</w:t>
      </w:r>
      <w:r>
        <w:rPr>
          <w:szCs w:val="24"/>
          <w:lang w:eastAsia="it-IT"/>
        </w:rPr>
        <w:t xml:space="preserve">ondo di cui all’articolo 9, comma </w:t>
      </w:r>
      <w:r w:rsidR="00FF59E5">
        <w:rPr>
          <w:szCs w:val="24"/>
          <w:lang w:eastAsia="it-IT"/>
        </w:rPr>
        <w:t>1, del</w:t>
      </w:r>
      <w:r>
        <w:rPr>
          <w:szCs w:val="24"/>
          <w:lang w:eastAsia="it-IT"/>
        </w:rPr>
        <w:t xml:space="preserve"> decreto</w:t>
      </w:r>
      <w:r w:rsidR="004F1D72">
        <w:rPr>
          <w:szCs w:val="24"/>
          <w:lang w:eastAsia="it-IT"/>
        </w:rPr>
        <w:t>-</w:t>
      </w:r>
      <w:r w:rsidR="00FF59E5">
        <w:rPr>
          <w:szCs w:val="24"/>
          <w:lang w:eastAsia="it-IT"/>
        </w:rPr>
        <w:t>legge</w:t>
      </w:r>
      <w:r w:rsidR="00F44550">
        <w:rPr>
          <w:szCs w:val="24"/>
          <w:lang w:eastAsia="it-IT"/>
        </w:rPr>
        <w:t xml:space="preserve"> n. 115 del 2022</w:t>
      </w:r>
      <w:r>
        <w:rPr>
          <w:szCs w:val="24"/>
          <w:lang w:eastAsia="it-IT"/>
        </w:rPr>
        <w:t xml:space="preserve"> per </w:t>
      </w:r>
      <w:r w:rsidR="00A97E6E">
        <w:rPr>
          <w:szCs w:val="24"/>
          <w:lang w:eastAsia="it-IT"/>
        </w:rPr>
        <w:t>l’incremento</w:t>
      </w:r>
      <w:r>
        <w:rPr>
          <w:szCs w:val="24"/>
          <w:lang w:eastAsia="it-IT"/>
        </w:rPr>
        <w:t xml:space="preserve"> </w:t>
      </w:r>
      <w:r w:rsidR="00415565">
        <w:rPr>
          <w:szCs w:val="24"/>
          <w:lang w:eastAsia="it-IT"/>
        </w:rPr>
        <w:t>dei costi sostenuti nel</w:t>
      </w:r>
      <w:r>
        <w:rPr>
          <w:szCs w:val="24"/>
          <w:lang w:eastAsia="it-IT"/>
        </w:rPr>
        <w:t xml:space="preserve"> secondo quadrimestre 2022</w:t>
      </w:r>
      <w:r w:rsidR="003963EA">
        <w:rPr>
          <w:szCs w:val="24"/>
          <w:lang w:eastAsia="it-IT"/>
        </w:rPr>
        <w:t>;</w:t>
      </w:r>
    </w:p>
    <w:p w14:paraId="33637180" w14:textId="77777777" w:rsidR="005E23F0" w:rsidRDefault="005E23F0" w:rsidP="00701934">
      <w:pPr>
        <w:spacing w:after="0" w:line="240" w:lineRule="auto"/>
        <w:ind w:left="567" w:right="-1" w:hanging="567"/>
        <w:jc w:val="both"/>
        <w:rPr>
          <w:szCs w:val="24"/>
          <w:lang w:eastAsia="it-IT"/>
        </w:rPr>
      </w:pPr>
    </w:p>
    <w:p w14:paraId="38D35F2B" w14:textId="26FAE111" w:rsidR="00327D8F" w:rsidRPr="004D2F64" w:rsidRDefault="00327D8F" w:rsidP="00701934">
      <w:pPr>
        <w:spacing w:after="0" w:line="240" w:lineRule="auto"/>
        <w:ind w:left="567" w:right="-1" w:hanging="567"/>
        <w:jc w:val="both"/>
        <w:rPr>
          <w:bCs/>
          <w:szCs w:val="24"/>
          <w:lang w:eastAsia="it-IT"/>
        </w:rPr>
      </w:pPr>
      <w:r>
        <w:rPr>
          <w:b/>
          <w:szCs w:val="24"/>
          <w:lang w:eastAsia="it-IT"/>
        </w:rPr>
        <w:t>TENUTO ALTRESI’ CONTO</w:t>
      </w:r>
      <w:r w:rsidRPr="00977C74">
        <w:rPr>
          <w:bCs/>
          <w:szCs w:val="24"/>
          <w:lang w:eastAsia="it-IT"/>
        </w:rPr>
        <w:t xml:space="preserve"> che</w:t>
      </w:r>
      <w:r w:rsidR="00EE3E3F">
        <w:rPr>
          <w:bCs/>
          <w:szCs w:val="24"/>
          <w:lang w:eastAsia="it-IT"/>
        </w:rPr>
        <w:t>,</w:t>
      </w:r>
      <w:r w:rsidRPr="00977C74">
        <w:rPr>
          <w:bCs/>
          <w:szCs w:val="24"/>
          <w:lang w:eastAsia="it-IT"/>
        </w:rPr>
        <w:t xml:space="preserve"> ai sensi del successivo comma 4</w:t>
      </w:r>
      <w:r w:rsidR="004D2F64" w:rsidRPr="00977C74">
        <w:rPr>
          <w:bCs/>
          <w:szCs w:val="24"/>
          <w:lang w:eastAsia="it-IT"/>
        </w:rPr>
        <w:t xml:space="preserve"> </w:t>
      </w:r>
      <w:r w:rsidR="00EE3E3F">
        <w:rPr>
          <w:bCs/>
          <w:szCs w:val="24"/>
          <w:lang w:eastAsia="it-IT"/>
        </w:rPr>
        <w:t xml:space="preserve">del </w:t>
      </w:r>
      <w:r w:rsidR="00162BF0">
        <w:rPr>
          <w:bCs/>
          <w:szCs w:val="24"/>
          <w:lang w:eastAsia="it-IT"/>
        </w:rPr>
        <w:t>suindicato articolo 6</w:t>
      </w:r>
      <w:r w:rsidR="00EE3E3F">
        <w:rPr>
          <w:bCs/>
          <w:szCs w:val="24"/>
          <w:lang w:eastAsia="it-IT"/>
        </w:rPr>
        <w:t>,</w:t>
      </w:r>
      <w:r w:rsidR="00162BF0">
        <w:rPr>
          <w:bCs/>
          <w:szCs w:val="24"/>
          <w:lang w:eastAsia="it-IT"/>
        </w:rPr>
        <w:t xml:space="preserve"> eventuali </w:t>
      </w:r>
      <w:r w:rsidR="00590900">
        <w:rPr>
          <w:bCs/>
          <w:szCs w:val="24"/>
          <w:lang w:eastAsia="it-IT"/>
        </w:rPr>
        <w:t>risorse residue a seguito del riparto di cui al comma 2 possono essere destinate ad incrementare la quota</w:t>
      </w:r>
      <w:r w:rsidR="00EE3E3F">
        <w:rPr>
          <w:bCs/>
          <w:szCs w:val="24"/>
          <w:lang w:eastAsia="it-IT"/>
        </w:rPr>
        <w:t xml:space="preserve"> finalizzata al riconoscimento dei contributi per il secondo quadrimestre 2022;</w:t>
      </w:r>
    </w:p>
    <w:p w14:paraId="41C7C49B" w14:textId="77777777" w:rsidR="00394405" w:rsidRDefault="00394405" w:rsidP="00701934">
      <w:pPr>
        <w:spacing w:after="0" w:line="240" w:lineRule="auto"/>
        <w:ind w:left="567" w:right="-1" w:hanging="567"/>
        <w:jc w:val="both"/>
        <w:rPr>
          <w:szCs w:val="24"/>
          <w:lang w:eastAsia="it-IT"/>
        </w:rPr>
      </w:pPr>
    </w:p>
    <w:p w14:paraId="47B88FEF" w14:textId="1A8B626B" w:rsidR="005E23F0" w:rsidRPr="004E13C2" w:rsidRDefault="00AD5E84" w:rsidP="00327D8F">
      <w:pPr>
        <w:spacing w:after="0" w:line="240" w:lineRule="auto"/>
        <w:ind w:left="567" w:right="-1" w:hanging="567"/>
        <w:jc w:val="both"/>
        <w:rPr>
          <w:szCs w:val="24"/>
          <w:lang w:eastAsia="it-IT"/>
        </w:rPr>
      </w:pPr>
      <w:r w:rsidRPr="00AD5E84">
        <w:rPr>
          <w:b/>
          <w:szCs w:val="24"/>
          <w:lang w:eastAsia="it-IT"/>
        </w:rPr>
        <w:t>CONSIDERATO</w:t>
      </w:r>
      <w:r w:rsidR="00B72980">
        <w:rPr>
          <w:b/>
          <w:szCs w:val="24"/>
          <w:lang w:eastAsia="it-IT"/>
        </w:rPr>
        <w:t xml:space="preserve"> </w:t>
      </w:r>
      <w:r>
        <w:rPr>
          <w:szCs w:val="24"/>
          <w:lang w:eastAsia="it-IT"/>
        </w:rPr>
        <w:t>che</w:t>
      </w:r>
      <w:r w:rsidR="00394405">
        <w:rPr>
          <w:szCs w:val="24"/>
          <w:lang w:eastAsia="it-IT"/>
        </w:rPr>
        <w:t xml:space="preserve"> le risorse stanziate </w:t>
      </w:r>
      <w:r w:rsidR="00B72980">
        <w:rPr>
          <w:szCs w:val="24"/>
          <w:lang w:eastAsia="it-IT"/>
        </w:rPr>
        <w:t xml:space="preserve">sul fondo </w:t>
      </w:r>
      <w:r w:rsidR="00394405">
        <w:rPr>
          <w:szCs w:val="24"/>
          <w:lang w:eastAsia="it-IT"/>
        </w:rPr>
        <w:t>dall’articolo 9, comma 1, del decreto</w:t>
      </w:r>
      <w:r w:rsidR="00861D25">
        <w:rPr>
          <w:szCs w:val="24"/>
          <w:lang w:eastAsia="it-IT"/>
        </w:rPr>
        <w:t>-</w:t>
      </w:r>
      <w:r w:rsidR="00394405">
        <w:rPr>
          <w:szCs w:val="24"/>
          <w:lang w:eastAsia="it-IT"/>
        </w:rPr>
        <w:t xml:space="preserve">legge </w:t>
      </w:r>
      <w:r w:rsidR="00861D25">
        <w:rPr>
          <w:szCs w:val="24"/>
          <w:lang w:eastAsia="it-IT"/>
        </w:rPr>
        <w:t>n.115 del 2022</w:t>
      </w:r>
      <w:r w:rsidR="00394405">
        <w:rPr>
          <w:szCs w:val="24"/>
          <w:lang w:eastAsia="it-IT"/>
        </w:rPr>
        <w:t xml:space="preserve"> e dall’articolo 6 </w:t>
      </w:r>
      <w:r w:rsidR="00861D25">
        <w:rPr>
          <w:szCs w:val="24"/>
          <w:lang w:eastAsia="it-IT"/>
        </w:rPr>
        <w:t xml:space="preserve">del decreto-legge </w:t>
      </w:r>
      <w:r w:rsidR="00CB00B1">
        <w:rPr>
          <w:szCs w:val="24"/>
          <w:lang w:eastAsia="it-IT"/>
        </w:rPr>
        <w:t>n. 144 del 2022</w:t>
      </w:r>
      <w:r w:rsidR="00B72980">
        <w:rPr>
          <w:szCs w:val="24"/>
          <w:lang w:eastAsia="it-IT"/>
        </w:rPr>
        <w:t>,</w:t>
      </w:r>
      <w:r w:rsidR="006428B6">
        <w:rPr>
          <w:szCs w:val="24"/>
          <w:lang w:eastAsia="it-IT"/>
        </w:rPr>
        <w:t xml:space="preserve"> </w:t>
      </w:r>
      <w:r w:rsidR="00B72980">
        <w:rPr>
          <w:szCs w:val="24"/>
          <w:lang w:eastAsia="it-IT"/>
        </w:rPr>
        <w:t>inerenti i contributi relativi sia al secondo che al terzo quadrimestre</w:t>
      </w:r>
      <w:r w:rsidR="00F84C5D">
        <w:rPr>
          <w:szCs w:val="24"/>
          <w:lang w:eastAsia="it-IT"/>
        </w:rPr>
        <w:t xml:space="preserve"> 2022</w:t>
      </w:r>
      <w:r w:rsidR="00B72980">
        <w:rPr>
          <w:szCs w:val="24"/>
          <w:lang w:eastAsia="it-IT"/>
        </w:rPr>
        <w:t xml:space="preserve">, </w:t>
      </w:r>
      <w:r w:rsidR="00394405">
        <w:rPr>
          <w:szCs w:val="24"/>
          <w:lang w:eastAsia="it-IT"/>
        </w:rPr>
        <w:t>sono ripartite</w:t>
      </w:r>
      <w:r w:rsidR="00672F29">
        <w:rPr>
          <w:szCs w:val="24"/>
          <w:lang w:eastAsia="it-IT"/>
        </w:rPr>
        <w:t xml:space="preserve"> </w:t>
      </w:r>
      <w:r w:rsidR="00394405">
        <w:rPr>
          <w:szCs w:val="24"/>
          <w:lang w:eastAsia="it-IT"/>
        </w:rPr>
        <w:t>tra gli enti territoriali competenti per i servizi di trasporto pubblico locale e regionale con decreto del Ministro delle infrastrutture e della mobilità sostenibil</w:t>
      </w:r>
      <w:r w:rsidR="00A63BEB">
        <w:rPr>
          <w:szCs w:val="24"/>
          <w:lang w:eastAsia="it-IT"/>
        </w:rPr>
        <w:t>i</w:t>
      </w:r>
      <w:r w:rsidR="00394405">
        <w:rPr>
          <w:szCs w:val="24"/>
          <w:lang w:eastAsia="it-IT"/>
        </w:rPr>
        <w:t xml:space="preserve"> di concerto con il Ministro dell’economia e delle finanze, previa intesa in sede di Conferenza Unificata di cui all’articolo 8 del decreto legislativo 28 agosto </w:t>
      </w:r>
      <w:r w:rsidR="001537A3">
        <w:rPr>
          <w:szCs w:val="24"/>
          <w:lang w:eastAsia="it-IT"/>
        </w:rPr>
        <w:t>19</w:t>
      </w:r>
      <w:r w:rsidR="00394405">
        <w:rPr>
          <w:szCs w:val="24"/>
          <w:lang w:eastAsia="it-IT"/>
        </w:rPr>
        <w:t>97</w:t>
      </w:r>
      <w:r w:rsidR="00154DF1">
        <w:rPr>
          <w:szCs w:val="24"/>
          <w:lang w:eastAsia="it-IT"/>
        </w:rPr>
        <w:t>,</w:t>
      </w:r>
      <w:r w:rsidR="00394405">
        <w:rPr>
          <w:szCs w:val="24"/>
          <w:lang w:eastAsia="it-IT"/>
        </w:rPr>
        <w:t xml:space="preserve"> n. 281;</w:t>
      </w:r>
    </w:p>
    <w:p w14:paraId="15C27BEA" w14:textId="77777777" w:rsidR="006428B6" w:rsidRDefault="006428B6" w:rsidP="00701934">
      <w:pPr>
        <w:spacing w:after="0" w:line="240" w:lineRule="auto"/>
        <w:ind w:left="567" w:right="-1" w:hanging="567"/>
        <w:jc w:val="both"/>
        <w:rPr>
          <w:szCs w:val="24"/>
          <w:lang w:eastAsia="it-IT"/>
        </w:rPr>
      </w:pPr>
    </w:p>
    <w:p w14:paraId="0ACCF1C3" w14:textId="61308FD6" w:rsidR="00743C8B" w:rsidRDefault="006428B6" w:rsidP="00701934">
      <w:pPr>
        <w:spacing w:after="0" w:line="240" w:lineRule="auto"/>
        <w:ind w:left="567" w:right="-1" w:hanging="567"/>
        <w:jc w:val="both"/>
        <w:rPr>
          <w:szCs w:val="24"/>
          <w:lang w:eastAsia="it-IT"/>
        </w:rPr>
      </w:pPr>
      <w:r w:rsidRPr="00394405">
        <w:rPr>
          <w:b/>
          <w:szCs w:val="24"/>
          <w:lang w:eastAsia="it-IT"/>
        </w:rPr>
        <w:t>TENUTO CONTO</w:t>
      </w:r>
      <w:r>
        <w:rPr>
          <w:szCs w:val="24"/>
          <w:lang w:eastAsia="it-IT"/>
        </w:rPr>
        <w:t xml:space="preserve"> che con lo stesso decreto</w:t>
      </w:r>
      <w:r w:rsidRPr="006428B6">
        <w:rPr>
          <w:szCs w:val="24"/>
          <w:lang w:eastAsia="it-IT"/>
        </w:rPr>
        <w:t xml:space="preserve"> </w:t>
      </w:r>
      <w:r>
        <w:rPr>
          <w:szCs w:val="24"/>
          <w:lang w:eastAsia="it-IT"/>
        </w:rPr>
        <w:t>del Ministro delle infrastrutture e della mobilità sostenibil</w:t>
      </w:r>
      <w:r w:rsidR="00BD609D">
        <w:rPr>
          <w:szCs w:val="24"/>
          <w:lang w:eastAsia="it-IT"/>
        </w:rPr>
        <w:t>i</w:t>
      </w:r>
      <w:r w:rsidR="003B1FEF">
        <w:rPr>
          <w:szCs w:val="24"/>
          <w:lang w:eastAsia="it-IT"/>
        </w:rPr>
        <w:t xml:space="preserve"> (ora Ministro delle infrastrutture e dei trasporti)</w:t>
      </w:r>
      <w:r>
        <w:rPr>
          <w:szCs w:val="24"/>
          <w:lang w:eastAsia="it-IT"/>
        </w:rPr>
        <w:t xml:space="preserve"> di concerto con il Ministro dell’economia e delle finanze sono definite </w:t>
      </w:r>
      <w:r w:rsidR="00394405">
        <w:rPr>
          <w:szCs w:val="24"/>
          <w:lang w:eastAsia="it-IT"/>
        </w:rPr>
        <w:t>le modalità per il riconoscimento</w:t>
      </w:r>
      <w:r w:rsidR="00FC4697">
        <w:rPr>
          <w:szCs w:val="24"/>
          <w:lang w:eastAsia="it-IT"/>
        </w:rPr>
        <w:t>,</w:t>
      </w:r>
      <w:r w:rsidR="00394405">
        <w:rPr>
          <w:szCs w:val="24"/>
          <w:lang w:eastAsia="it-IT"/>
        </w:rPr>
        <w:t xml:space="preserve"> da parte dell’ente concedente ovvero affidante i</w:t>
      </w:r>
      <w:r>
        <w:rPr>
          <w:szCs w:val="24"/>
          <w:lang w:eastAsia="it-IT"/>
        </w:rPr>
        <w:t>l</w:t>
      </w:r>
      <w:r w:rsidR="00394405">
        <w:rPr>
          <w:szCs w:val="24"/>
          <w:lang w:eastAsia="it-IT"/>
        </w:rPr>
        <w:t xml:space="preserve"> servizi</w:t>
      </w:r>
      <w:r>
        <w:rPr>
          <w:szCs w:val="24"/>
          <w:lang w:eastAsia="it-IT"/>
        </w:rPr>
        <w:t>o</w:t>
      </w:r>
      <w:r w:rsidR="00394405">
        <w:rPr>
          <w:szCs w:val="24"/>
          <w:lang w:eastAsia="it-IT"/>
        </w:rPr>
        <w:t xml:space="preserve"> di trasporto pubblico</w:t>
      </w:r>
      <w:r>
        <w:rPr>
          <w:szCs w:val="24"/>
          <w:lang w:eastAsia="it-IT"/>
        </w:rPr>
        <w:t xml:space="preserve"> interessato</w:t>
      </w:r>
      <w:r w:rsidR="00FC4697">
        <w:rPr>
          <w:szCs w:val="24"/>
          <w:lang w:eastAsia="it-IT"/>
        </w:rPr>
        <w:t>,</w:t>
      </w:r>
      <w:r>
        <w:rPr>
          <w:szCs w:val="24"/>
          <w:lang w:eastAsia="it-IT"/>
        </w:rPr>
        <w:t xml:space="preserve"> d</w:t>
      </w:r>
      <w:r w:rsidR="00FC4697">
        <w:rPr>
          <w:szCs w:val="24"/>
          <w:lang w:eastAsia="it-IT"/>
        </w:rPr>
        <w:t>e</w:t>
      </w:r>
      <w:r>
        <w:rPr>
          <w:szCs w:val="24"/>
          <w:lang w:eastAsia="it-IT"/>
        </w:rPr>
        <w:t>l contributo di cui all’articolo 9, comma 1, del decreto</w:t>
      </w:r>
      <w:r w:rsidR="00D245CA">
        <w:rPr>
          <w:szCs w:val="24"/>
          <w:lang w:eastAsia="it-IT"/>
        </w:rPr>
        <w:t>-</w:t>
      </w:r>
      <w:r>
        <w:rPr>
          <w:szCs w:val="24"/>
          <w:lang w:eastAsia="it-IT"/>
        </w:rPr>
        <w:t xml:space="preserve">legge </w:t>
      </w:r>
      <w:r w:rsidR="00D245CA">
        <w:rPr>
          <w:szCs w:val="24"/>
          <w:lang w:eastAsia="it-IT"/>
        </w:rPr>
        <w:t>n. 115 del 2022</w:t>
      </w:r>
      <w:r>
        <w:rPr>
          <w:szCs w:val="24"/>
          <w:lang w:eastAsia="it-IT"/>
        </w:rPr>
        <w:t>, ed all’articolo 6</w:t>
      </w:r>
      <w:r w:rsidR="00CB00B1" w:rsidRPr="00CB00B1">
        <w:rPr>
          <w:szCs w:val="24"/>
          <w:lang w:eastAsia="it-IT"/>
        </w:rPr>
        <w:t xml:space="preserve"> </w:t>
      </w:r>
      <w:r w:rsidR="00D245CA">
        <w:rPr>
          <w:szCs w:val="24"/>
          <w:lang w:eastAsia="it-IT"/>
        </w:rPr>
        <w:t xml:space="preserve">del decreto-legge </w:t>
      </w:r>
      <w:r w:rsidR="00CB00B1">
        <w:rPr>
          <w:szCs w:val="24"/>
          <w:lang w:eastAsia="it-IT"/>
        </w:rPr>
        <w:t xml:space="preserve">n. 144 del 2022 </w:t>
      </w:r>
      <w:r>
        <w:rPr>
          <w:szCs w:val="24"/>
          <w:lang w:eastAsia="it-IT"/>
        </w:rPr>
        <w:t xml:space="preserve">, alle imprese di trasporto pubblico locale </w:t>
      </w:r>
      <w:r>
        <w:rPr>
          <w:szCs w:val="24"/>
          <w:lang w:eastAsia="it-IT"/>
        </w:rPr>
        <w:lastRenderedPageBreak/>
        <w:t xml:space="preserve">e regionale, alla gestione governativa della ferrovia </w:t>
      </w:r>
      <w:r w:rsidR="00313A4D">
        <w:rPr>
          <w:szCs w:val="24"/>
          <w:lang w:eastAsia="it-IT"/>
        </w:rPr>
        <w:t>c</w:t>
      </w:r>
      <w:r>
        <w:rPr>
          <w:szCs w:val="24"/>
          <w:lang w:eastAsia="it-IT"/>
        </w:rPr>
        <w:t>ircumetnea, alla concessionaria del servizio ferroviario Domodossola-</w:t>
      </w:r>
      <w:r w:rsidR="00313A4D">
        <w:rPr>
          <w:szCs w:val="24"/>
          <w:lang w:eastAsia="it-IT"/>
        </w:rPr>
        <w:t>c</w:t>
      </w:r>
      <w:r>
        <w:rPr>
          <w:szCs w:val="24"/>
          <w:lang w:eastAsia="it-IT"/>
        </w:rPr>
        <w:t xml:space="preserve">onfine </w:t>
      </w:r>
      <w:r w:rsidR="00313A4D">
        <w:rPr>
          <w:szCs w:val="24"/>
          <w:lang w:eastAsia="it-IT"/>
        </w:rPr>
        <w:t>s</w:t>
      </w:r>
      <w:r>
        <w:rPr>
          <w:szCs w:val="24"/>
          <w:lang w:eastAsia="it-IT"/>
        </w:rPr>
        <w:t xml:space="preserve">vizzero, alla gestione governativa </w:t>
      </w:r>
      <w:r w:rsidR="006E142B">
        <w:rPr>
          <w:szCs w:val="24"/>
          <w:lang w:eastAsia="it-IT"/>
        </w:rPr>
        <w:t>n</w:t>
      </w:r>
      <w:r>
        <w:rPr>
          <w:szCs w:val="24"/>
          <w:lang w:eastAsia="it-IT"/>
        </w:rPr>
        <w:t xml:space="preserve">avigazione </w:t>
      </w:r>
      <w:r w:rsidR="006E142B">
        <w:rPr>
          <w:szCs w:val="24"/>
          <w:lang w:eastAsia="it-IT"/>
        </w:rPr>
        <w:t>l</w:t>
      </w:r>
      <w:r>
        <w:rPr>
          <w:szCs w:val="24"/>
          <w:lang w:eastAsia="it-IT"/>
        </w:rPr>
        <w:t>aghi;</w:t>
      </w:r>
    </w:p>
    <w:p w14:paraId="5B2FDB9A" w14:textId="77777777" w:rsidR="006428B6" w:rsidRDefault="006428B6" w:rsidP="00701934">
      <w:pPr>
        <w:spacing w:after="0" w:line="240" w:lineRule="auto"/>
        <w:ind w:left="567" w:right="-1" w:hanging="567"/>
        <w:jc w:val="both"/>
        <w:rPr>
          <w:szCs w:val="24"/>
          <w:lang w:eastAsia="it-IT"/>
        </w:rPr>
      </w:pPr>
    </w:p>
    <w:p w14:paraId="56088F5E" w14:textId="1B276FDE" w:rsidR="006428B6" w:rsidRDefault="006428B6" w:rsidP="00701934">
      <w:pPr>
        <w:spacing w:after="0" w:line="240" w:lineRule="auto"/>
        <w:ind w:left="567" w:right="-1" w:hanging="567"/>
        <w:jc w:val="both"/>
        <w:rPr>
          <w:szCs w:val="24"/>
          <w:lang w:eastAsia="it-IT"/>
        </w:rPr>
      </w:pPr>
      <w:r w:rsidRPr="00743C8B">
        <w:rPr>
          <w:b/>
          <w:szCs w:val="24"/>
          <w:lang w:eastAsia="it-IT"/>
        </w:rPr>
        <w:t>VISTO</w:t>
      </w:r>
      <w:r>
        <w:rPr>
          <w:b/>
          <w:szCs w:val="24"/>
          <w:lang w:eastAsia="it-IT"/>
        </w:rPr>
        <w:t xml:space="preserve"> </w:t>
      </w:r>
      <w:r w:rsidRPr="006428B6">
        <w:rPr>
          <w:szCs w:val="24"/>
          <w:lang w:eastAsia="it-IT"/>
        </w:rPr>
        <w:t>l’articolo 6, comma 4, del decreto</w:t>
      </w:r>
      <w:r w:rsidR="000A71A1">
        <w:rPr>
          <w:szCs w:val="24"/>
          <w:lang w:eastAsia="it-IT"/>
        </w:rPr>
        <w:t>-</w:t>
      </w:r>
      <w:r w:rsidRPr="006428B6">
        <w:rPr>
          <w:szCs w:val="24"/>
          <w:lang w:eastAsia="it-IT"/>
        </w:rPr>
        <w:t>legge</w:t>
      </w:r>
      <w:r w:rsidR="00CB00B1">
        <w:rPr>
          <w:szCs w:val="24"/>
          <w:lang w:eastAsia="it-IT"/>
        </w:rPr>
        <w:t xml:space="preserve"> n. 144 del </w:t>
      </w:r>
      <w:r w:rsidR="00742C21">
        <w:rPr>
          <w:szCs w:val="24"/>
          <w:lang w:eastAsia="it-IT"/>
        </w:rPr>
        <w:t>2022 che</w:t>
      </w:r>
      <w:r>
        <w:rPr>
          <w:szCs w:val="24"/>
          <w:lang w:eastAsia="it-IT"/>
        </w:rPr>
        <w:t xml:space="preserve"> </w:t>
      </w:r>
      <w:r w:rsidR="00FC4697">
        <w:rPr>
          <w:szCs w:val="24"/>
          <w:lang w:eastAsia="it-IT"/>
        </w:rPr>
        <w:t>attribuisce al secondo quadrimestre 2022 le eventuali risorse residue dello stanziamento di 100 milioni di euro</w:t>
      </w:r>
      <w:r w:rsidR="00E048C5">
        <w:rPr>
          <w:szCs w:val="24"/>
          <w:lang w:eastAsia="it-IT"/>
        </w:rPr>
        <w:t xml:space="preserve"> inerenti</w:t>
      </w:r>
      <w:r w:rsidR="00FC4697">
        <w:rPr>
          <w:szCs w:val="24"/>
          <w:lang w:eastAsia="it-IT"/>
        </w:rPr>
        <w:t xml:space="preserve"> </w:t>
      </w:r>
      <w:r w:rsidR="00273737">
        <w:rPr>
          <w:szCs w:val="24"/>
          <w:lang w:eastAsia="it-IT"/>
        </w:rPr>
        <w:t>al</w:t>
      </w:r>
      <w:r w:rsidR="00FC4697">
        <w:rPr>
          <w:szCs w:val="24"/>
          <w:lang w:eastAsia="it-IT"/>
        </w:rPr>
        <w:t xml:space="preserve"> terzo quadrimestre 2022;</w:t>
      </w:r>
    </w:p>
    <w:p w14:paraId="2149C3CC" w14:textId="25E9207C" w:rsidR="00CE749C" w:rsidRDefault="00CE749C" w:rsidP="00701934">
      <w:pPr>
        <w:spacing w:after="0" w:line="240" w:lineRule="auto"/>
        <w:ind w:left="567" w:right="-1" w:hanging="567"/>
        <w:jc w:val="both"/>
        <w:rPr>
          <w:szCs w:val="24"/>
          <w:lang w:eastAsia="it-IT"/>
        </w:rPr>
      </w:pPr>
    </w:p>
    <w:p w14:paraId="5C2E3EF6" w14:textId="681D3F32" w:rsidR="00CE749C" w:rsidRPr="006428B6" w:rsidRDefault="00CE749C" w:rsidP="00CE749C">
      <w:pPr>
        <w:spacing w:after="0" w:line="240" w:lineRule="auto"/>
        <w:ind w:left="567" w:right="-1" w:hanging="567"/>
        <w:jc w:val="both"/>
        <w:rPr>
          <w:szCs w:val="24"/>
          <w:lang w:eastAsia="it-IT"/>
        </w:rPr>
      </w:pPr>
      <w:r w:rsidRPr="00232485">
        <w:rPr>
          <w:b/>
          <w:szCs w:val="24"/>
          <w:lang w:eastAsia="it-IT"/>
        </w:rPr>
        <w:t xml:space="preserve">VISTO </w:t>
      </w:r>
      <w:r w:rsidRPr="00232485">
        <w:rPr>
          <w:szCs w:val="24"/>
          <w:lang w:eastAsia="it-IT"/>
        </w:rPr>
        <w:t xml:space="preserve">l’articolo 9, comma 4, del decreto legge </w:t>
      </w:r>
      <w:r w:rsidR="00D047CA" w:rsidRPr="00232485">
        <w:rPr>
          <w:szCs w:val="24"/>
          <w:lang w:eastAsia="it-IT"/>
        </w:rPr>
        <w:t xml:space="preserve">n. 115 </w:t>
      </w:r>
      <w:r w:rsidR="00D047CA">
        <w:rPr>
          <w:szCs w:val="24"/>
          <w:lang w:eastAsia="it-IT"/>
        </w:rPr>
        <w:t>del</w:t>
      </w:r>
      <w:r w:rsidRPr="00232485">
        <w:rPr>
          <w:szCs w:val="24"/>
          <w:lang w:eastAsia="it-IT"/>
        </w:rPr>
        <w:t xml:space="preserve"> 2022, che stabilisce che i contributi erogati </w:t>
      </w:r>
      <w:r w:rsidR="005E5953" w:rsidRPr="00232485">
        <w:rPr>
          <w:szCs w:val="24"/>
          <w:lang w:eastAsia="it-IT"/>
        </w:rPr>
        <w:t>a valere sul fondo di cui al comma 1 non concorrono alla formazione del reddito imponibile ai fini delle imposte sui redditi e del valore della produzione ai fini dell'imposta regionale sulle attività produttive (IRAP) e non rilevano ai fini del rapporto di cui agli articoli 61 e 109, comma 5, del testo unico delle imposte sui redditi, di cui al decreto del Presidente della Repubblica 22 dicembre 1986, n. 917</w:t>
      </w:r>
      <w:r w:rsidRPr="00232485">
        <w:rPr>
          <w:szCs w:val="24"/>
          <w:lang w:eastAsia="it-IT"/>
        </w:rPr>
        <w:t>;</w:t>
      </w:r>
    </w:p>
    <w:p w14:paraId="2170DC9F" w14:textId="77777777" w:rsidR="006428B6" w:rsidRPr="006428B6" w:rsidRDefault="006428B6" w:rsidP="00701934">
      <w:pPr>
        <w:spacing w:after="0" w:line="240" w:lineRule="auto"/>
        <w:ind w:left="567" w:right="-1" w:hanging="567"/>
        <w:jc w:val="both"/>
        <w:rPr>
          <w:szCs w:val="24"/>
          <w:lang w:eastAsia="it-IT"/>
        </w:rPr>
      </w:pPr>
    </w:p>
    <w:p w14:paraId="0FFA2569" w14:textId="04998CF3" w:rsidR="0068775E" w:rsidRDefault="006428B6" w:rsidP="00701934">
      <w:pPr>
        <w:spacing w:after="0" w:line="240" w:lineRule="auto"/>
        <w:ind w:left="567" w:right="-1" w:hanging="567"/>
        <w:jc w:val="both"/>
        <w:rPr>
          <w:szCs w:val="24"/>
          <w:lang w:eastAsia="it-IT"/>
        </w:rPr>
      </w:pPr>
      <w:r w:rsidRPr="00AD5E84">
        <w:rPr>
          <w:b/>
          <w:szCs w:val="24"/>
          <w:lang w:eastAsia="it-IT"/>
        </w:rPr>
        <w:t>CONSIDERATO</w:t>
      </w:r>
      <w:r>
        <w:rPr>
          <w:b/>
          <w:szCs w:val="24"/>
          <w:lang w:eastAsia="it-IT"/>
        </w:rPr>
        <w:t xml:space="preserve"> </w:t>
      </w:r>
      <w:r w:rsidRPr="006428B6">
        <w:rPr>
          <w:szCs w:val="24"/>
          <w:lang w:eastAsia="it-IT"/>
        </w:rPr>
        <w:t xml:space="preserve">che </w:t>
      </w:r>
      <w:r w:rsidR="0068775E">
        <w:rPr>
          <w:szCs w:val="24"/>
          <w:lang w:eastAsia="it-IT"/>
        </w:rPr>
        <w:t xml:space="preserve">i dati inerenti </w:t>
      </w:r>
      <w:r w:rsidR="001C3C6B">
        <w:rPr>
          <w:szCs w:val="24"/>
          <w:lang w:eastAsia="it-IT"/>
        </w:rPr>
        <w:t>a</w:t>
      </w:r>
      <w:r w:rsidR="0068775E">
        <w:rPr>
          <w:szCs w:val="24"/>
          <w:lang w:eastAsia="it-IT"/>
        </w:rPr>
        <w:t>i costi sostenuti, nell’esercizio 2021, dalle aziende esercenti i servizi di trasporto pubblico locale e regionale sono disponibili nella banca dati dell’O</w:t>
      </w:r>
      <w:r w:rsidR="00AD1944">
        <w:rPr>
          <w:szCs w:val="24"/>
          <w:lang w:eastAsia="it-IT"/>
        </w:rPr>
        <w:t>sservatorio nazionale per il supporto alla programmazione e per il monitoraggio della mobilità pubblica locale sostenibile (di seguito definito Osservatorio);</w:t>
      </w:r>
    </w:p>
    <w:p w14:paraId="24EE4698" w14:textId="77777777" w:rsidR="00AD1944" w:rsidRDefault="00AD1944" w:rsidP="00701934">
      <w:pPr>
        <w:spacing w:after="0" w:line="240" w:lineRule="auto"/>
        <w:ind w:left="567" w:right="-1" w:hanging="567"/>
        <w:jc w:val="both"/>
        <w:rPr>
          <w:szCs w:val="24"/>
          <w:lang w:eastAsia="it-IT"/>
        </w:rPr>
      </w:pPr>
    </w:p>
    <w:p w14:paraId="79E492C3" w14:textId="2CE77DB9" w:rsidR="001D0350" w:rsidRPr="001D0350" w:rsidRDefault="001D0350" w:rsidP="00701934">
      <w:pPr>
        <w:spacing w:after="0" w:line="240" w:lineRule="auto"/>
        <w:ind w:left="567" w:right="-1" w:hanging="567"/>
        <w:jc w:val="both"/>
        <w:rPr>
          <w:szCs w:val="24"/>
          <w:lang w:eastAsia="it-IT"/>
        </w:rPr>
      </w:pPr>
      <w:r w:rsidRPr="00AA16FA">
        <w:rPr>
          <w:b/>
          <w:szCs w:val="24"/>
          <w:lang w:eastAsia="it-IT"/>
        </w:rPr>
        <w:t>VIST</w:t>
      </w:r>
      <w:r w:rsidR="001142D6">
        <w:rPr>
          <w:b/>
          <w:szCs w:val="24"/>
          <w:lang w:eastAsia="it-IT"/>
        </w:rPr>
        <w:t xml:space="preserve">I </w:t>
      </w:r>
      <w:r w:rsidR="001142D6" w:rsidRPr="001142D6">
        <w:rPr>
          <w:szCs w:val="24"/>
          <w:lang w:eastAsia="it-IT"/>
        </w:rPr>
        <w:t>i dati del</w:t>
      </w:r>
      <w:r w:rsidRPr="001142D6">
        <w:rPr>
          <w:szCs w:val="24"/>
          <w:lang w:eastAsia="it-IT"/>
        </w:rPr>
        <w:t>l’Osservatorio</w:t>
      </w:r>
      <w:r w:rsidRPr="001D0350">
        <w:rPr>
          <w:szCs w:val="24"/>
          <w:lang w:eastAsia="it-IT"/>
        </w:rPr>
        <w:t xml:space="preserve"> relativi ai costi dei carburanti utilizzati per i servizi di trasporto pubblico </w:t>
      </w:r>
      <w:r w:rsidR="00742C21" w:rsidRPr="001D0350">
        <w:rPr>
          <w:szCs w:val="24"/>
          <w:lang w:eastAsia="it-IT"/>
        </w:rPr>
        <w:t>locale e</w:t>
      </w:r>
      <w:r w:rsidRPr="001D0350">
        <w:rPr>
          <w:szCs w:val="24"/>
          <w:lang w:eastAsia="it-IT"/>
        </w:rPr>
        <w:t xml:space="preserve"> regionale nell’esercizio 2021;</w:t>
      </w:r>
    </w:p>
    <w:p w14:paraId="04261D59" w14:textId="77777777" w:rsidR="0068775E" w:rsidRDefault="0068775E" w:rsidP="00701934">
      <w:pPr>
        <w:spacing w:after="0" w:line="240" w:lineRule="auto"/>
        <w:ind w:left="567" w:right="-1" w:hanging="567"/>
        <w:jc w:val="both"/>
        <w:rPr>
          <w:szCs w:val="24"/>
          <w:lang w:eastAsia="it-IT"/>
        </w:rPr>
      </w:pPr>
    </w:p>
    <w:p w14:paraId="587000D3" w14:textId="3A0F4E13" w:rsidR="0068775E" w:rsidRDefault="0068775E" w:rsidP="00701934">
      <w:pPr>
        <w:spacing w:after="0" w:line="240" w:lineRule="auto"/>
        <w:ind w:left="567" w:right="-1" w:hanging="567"/>
        <w:jc w:val="both"/>
        <w:rPr>
          <w:szCs w:val="24"/>
          <w:lang w:eastAsia="it-IT"/>
        </w:rPr>
      </w:pPr>
      <w:r w:rsidRPr="00394405">
        <w:rPr>
          <w:b/>
          <w:szCs w:val="24"/>
          <w:lang w:eastAsia="it-IT"/>
        </w:rPr>
        <w:t>TENUTO CONTO</w:t>
      </w:r>
      <w:r>
        <w:rPr>
          <w:szCs w:val="24"/>
          <w:lang w:eastAsia="it-IT"/>
        </w:rPr>
        <w:t xml:space="preserve"> che i dati in argomento sono quantificati su base annuale;</w:t>
      </w:r>
    </w:p>
    <w:p w14:paraId="2FABA053" w14:textId="77777777" w:rsidR="0068775E" w:rsidRDefault="0068775E" w:rsidP="00701934">
      <w:pPr>
        <w:spacing w:after="0" w:line="240" w:lineRule="auto"/>
        <w:ind w:left="567" w:right="-1" w:hanging="567"/>
        <w:jc w:val="both"/>
        <w:rPr>
          <w:szCs w:val="24"/>
          <w:lang w:eastAsia="it-IT"/>
        </w:rPr>
      </w:pPr>
    </w:p>
    <w:p w14:paraId="430A92CE" w14:textId="571A05D4" w:rsidR="006428B6" w:rsidRDefault="0068775E" w:rsidP="0068775E">
      <w:pPr>
        <w:spacing w:after="0" w:line="240" w:lineRule="auto"/>
        <w:ind w:left="567" w:right="-1" w:hanging="567"/>
        <w:jc w:val="both"/>
        <w:rPr>
          <w:szCs w:val="24"/>
          <w:lang w:eastAsia="it-IT"/>
        </w:rPr>
      </w:pPr>
      <w:r w:rsidRPr="00AD5E84">
        <w:rPr>
          <w:b/>
          <w:szCs w:val="24"/>
          <w:lang w:eastAsia="it-IT"/>
        </w:rPr>
        <w:t>CONSIDERATO</w:t>
      </w:r>
      <w:r w:rsidR="009C4F39" w:rsidRPr="009C4F39">
        <w:rPr>
          <w:bCs/>
          <w:szCs w:val="24"/>
          <w:lang w:eastAsia="it-IT"/>
        </w:rPr>
        <w:t>,</w:t>
      </w:r>
      <w:r>
        <w:rPr>
          <w:b/>
          <w:szCs w:val="24"/>
          <w:lang w:eastAsia="it-IT"/>
        </w:rPr>
        <w:t xml:space="preserve"> </w:t>
      </w:r>
      <w:r>
        <w:rPr>
          <w:szCs w:val="24"/>
          <w:lang w:eastAsia="it-IT"/>
        </w:rPr>
        <w:t>pertanto</w:t>
      </w:r>
      <w:r w:rsidR="009C4F39">
        <w:rPr>
          <w:szCs w:val="24"/>
          <w:lang w:eastAsia="it-IT"/>
        </w:rPr>
        <w:t>,</w:t>
      </w:r>
      <w:r>
        <w:rPr>
          <w:szCs w:val="24"/>
          <w:lang w:eastAsia="it-IT"/>
        </w:rPr>
        <w:t xml:space="preserve"> che al fine di quantificare i costi sostenuti dalle aziende di trasporto pubblico locale e regionale nel secondo e terzo quadrimestre 2021 è opportuno procedere per dodicesimi;</w:t>
      </w:r>
    </w:p>
    <w:p w14:paraId="6F8DD69F" w14:textId="77777777" w:rsidR="00A45EE0" w:rsidRDefault="00A45EE0" w:rsidP="0068775E">
      <w:pPr>
        <w:spacing w:after="0" w:line="240" w:lineRule="auto"/>
        <w:ind w:left="567" w:right="-1" w:hanging="567"/>
        <w:jc w:val="both"/>
        <w:rPr>
          <w:szCs w:val="24"/>
          <w:lang w:eastAsia="it-IT"/>
        </w:rPr>
      </w:pPr>
    </w:p>
    <w:p w14:paraId="53BAEF47" w14:textId="345CF2D8" w:rsidR="00A45EE0" w:rsidRPr="00BF020B" w:rsidRDefault="00A45EE0" w:rsidP="00A45EE0">
      <w:pPr>
        <w:spacing w:after="0" w:line="240" w:lineRule="auto"/>
        <w:ind w:left="567" w:right="-1" w:hanging="567"/>
        <w:jc w:val="both"/>
        <w:rPr>
          <w:bCs/>
          <w:szCs w:val="24"/>
          <w:lang w:eastAsia="it-IT"/>
        </w:rPr>
      </w:pPr>
      <w:r w:rsidRPr="00BF020B">
        <w:rPr>
          <w:b/>
          <w:szCs w:val="24"/>
          <w:lang w:eastAsia="it-IT"/>
        </w:rPr>
        <w:t xml:space="preserve">TENUTO CONTO </w:t>
      </w:r>
      <w:r w:rsidRPr="00BF020B">
        <w:rPr>
          <w:bCs/>
          <w:szCs w:val="24"/>
          <w:lang w:eastAsia="it-IT"/>
        </w:rPr>
        <w:t>del testo unico delle disposizioni legislative concernenti le imposte sulla produzione, di cui al decreto legislativo 26 ottobre 1995, n. 504</w:t>
      </w:r>
      <w:r w:rsidR="009C4F39">
        <w:rPr>
          <w:bCs/>
          <w:szCs w:val="24"/>
          <w:lang w:eastAsia="it-IT"/>
        </w:rPr>
        <w:t>,</w:t>
      </w:r>
      <w:r w:rsidRPr="00BF020B">
        <w:rPr>
          <w:bCs/>
          <w:szCs w:val="24"/>
          <w:lang w:eastAsia="it-IT"/>
        </w:rPr>
        <w:t xml:space="preserve"> che, all’articolo 24</w:t>
      </w:r>
      <w:r w:rsidR="009C4F39">
        <w:rPr>
          <w:bCs/>
          <w:szCs w:val="24"/>
          <w:lang w:eastAsia="it-IT"/>
        </w:rPr>
        <w:t>-</w:t>
      </w:r>
      <w:r w:rsidRPr="00BF020B">
        <w:rPr>
          <w:bCs/>
          <w:szCs w:val="24"/>
          <w:lang w:eastAsia="it-IT"/>
        </w:rPr>
        <w:t>ter</w:t>
      </w:r>
      <w:r w:rsidR="009C4F39">
        <w:rPr>
          <w:bCs/>
          <w:szCs w:val="24"/>
          <w:lang w:eastAsia="it-IT"/>
        </w:rPr>
        <w:t>,</w:t>
      </w:r>
      <w:r w:rsidRPr="00BF020B">
        <w:rPr>
          <w:bCs/>
          <w:szCs w:val="24"/>
          <w:lang w:eastAsia="it-IT"/>
        </w:rPr>
        <w:t xml:space="preserve"> comma 2, al fine di incentivare la sostenibilità ambientale dei servizi di trasporto pubblico locale e regionale, prevede, a decorrere dal 1° gennaio 2021, il riconoscimento dell’accisa applicata al gasolio commerciale esclusivamente per i veicoli di categoria superiore ad euro 4;</w:t>
      </w:r>
    </w:p>
    <w:p w14:paraId="457A62D7" w14:textId="77777777" w:rsidR="00A45EE0" w:rsidRPr="00BF020B" w:rsidRDefault="00A45EE0" w:rsidP="00A45EE0">
      <w:pPr>
        <w:spacing w:after="0" w:line="240" w:lineRule="auto"/>
        <w:ind w:left="567" w:right="-1" w:hanging="567"/>
        <w:jc w:val="both"/>
        <w:rPr>
          <w:b/>
          <w:szCs w:val="24"/>
          <w:lang w:eastAsia="it-IT"/>
        </w:rPr>
      </w:pPr>
    </w:p>
    <w:p w14:paraId="032EA91A" w14:textId="03683458" w:rsidR="00A45EE0" w:rsidRPr="00BF020B" w:rsidRDefault="00A45EE0" w:rsidP="00A45EE0">
      <w:pPr>
        <w:spacing w:after="0" w:line="240" w:lineRule="auto"/>
        <w:ind w:left="567" w:right="-1" w:hanging="567"/>
        <w:jc w:val="both"/>
        <w:rPr>
          <w:szCs w:val="24"/>
          <w:lang w:eastAsia="it-IT"/>
        </w:rPr>
      </w:pPr>
      <w:r w:rsidRPr="00BF020B">
        <w:rPr>
          <w:b/>
          <w:bCs/>
          <w:szCs w:val="24"/>
          <w:lang w:eastAsia="it-IT"/>
        </w:rPr>
        <w:t>VISTO</w:t>
      </w:r>
      <w:r w:rsidRPr="00BF020B">
        <w:rPr>
          <w:szCs w:val="24"/>
          <w:lang w:eastAsia="it-IT"/>
        </w:rPr>
        <w:t xml:space="preserve"> l’articolo 1, comma 1, del decreto-legge 21 marzo 2022, n. 21, convertito </w:t>
      </w:r>
      <w:r w:rsidR="00396676">
        <w:rPr>
          <w:szCs w:val="24"/>
          <w:lang w:eastAsia="it-IT"/>
        </w:rPr>
        <w:t>dalla</w:t>
      </w:r>
      <w:r w:rsidRPr="00BF020B">
        <w:rPr>
          <w:szCs w:val="24"/>
          <w:lang w:eastAsia="it-IT"/>
        </w:rPr>
        <w:t xml:space="preserve"> legge 20 maggio 2022, n. 51</w:t>
      </w:r>
      <w:r w:rsidR="0079222B">
        <w:rPr>
          <w:szCs w:val="24"/>
          <w:lang w:eastAsia="it-IT"/>
        </w:rPr>
        <w:t>,</w:t>
      </w:r>
      <w:r w:rsidR="00961CDF">
        <w:rPr>
          <w:szCs w:val="24"/>
          <w:lang w:eastAsia="it-IT"/>
        </w:rPr>
        <w:t xml:space="preserve"> </w:t>
      </w:r>
      <w:r w:rsidRPr="00BF020B">
        <w:rPr>
          <w:szCs w:val="24"/>
          <w:lang w:eastAsia="it-IT"/>
        </w:rPr>
        <w:t>che, in considerazione degli effetti economici derivanti dall’eccezionale incremento dei prezzi dei prodotti energetici, ridetermina l’aliquota ordinaria sul gasolio usato come carburante in 367,40 euro per 1.000 litri;</w:t>
      </w:r>
    </w:p>
    <w:p w14:paraId="3019F980" w14:textId="77777777" w:rsidR="00A45EE0" w:rsidRPr="00BF020B" w:rsidRDefault="00A45EE0" w:rsidP="00A45EE0">
      <w:pPr>
        <w:spacing w:after="0" w:line="240" w:lineRule="auto"/>
        <w:ind w:left="567" w:right="-1" w:hanging="567"/>
        <w:jc w:val="both"/>
        <w:rPr>
          <w:b/>
          <w:bCs/>
          <w:szCs w:val="24"/>
          <w:lang w:eastAsia="it-IT"/>
        </w:rPr>
      </w:pPr>
    </w:p>
    <w:p w14:paraId="432F299E" w14:textId="36408F47" w:rsidR="00A45EE0" w:rsidRDefault="00A45EE0" w:rsidP="00A45EE0">
      <w:pPr>
        <w:spacing w:after="0" w:line="240" w:lineRule="auto"/>
        <w:ind w:left="567" w:right="-1" w:hanging="567"/>
        <w:jc w:val="both"/>
        <w:rPr>
          <w:szCs w:val="24"/>
          <w:lang w:eastAsia="it-IT"/>
        </w:rPr>
      </w:pPr>
      <w:r w:rsidRPr="00BF020B">
        <w:rPr>
          <w:b/>
          <w:bCs/>
          <w:szCs w:val="24"/>
          <w:lang w:eastAsia="it-IT"/>
        </w:rPr>
        <w:t>VISTO</w:t>
      </w:r>
      <w:r w:rsidR="00F61912">
        <w:rPr>
          <w:b/>
          <w:bCs/>
          <w:szCs w:val="24"/>
          <w:lang w:eastAsia="it-IT"/>
        </w:rPr>
        <w:t xml:space="preserve"> </w:t>
      </w:r>
      <w:r w:rsidR="00F61912" w:rsidRPr="00977C74">
        <w:rPr>
          <w:szCs w:val="24"/>
          <w:lang w:eastAsia="it-IT"/>
        </w:rPr>
        <w:t>il medesimo</w:t>
      </w:r>
      <w:r w:rsidR="00273737">
        <w:rPr>
          <w:szCs w:val="24"/>
          <w:lang w:eastAsia="it-IT"/>
        </w:rPr>
        <w:t xml:space="preserve"> </w:t>
      </w:r>
      <w:r w:rsidRPr="00BF020B">
        <w:rPr>
          <w:szCs w:val="24"/>
          <w:lang w:eastAsia="it-IT"/>
        </w:rPr>
        <w:t>articolo 1, comma 3,</w:t>
      </w:r>
      <w:r w:rsidRPr="00BF020B">
        <w:rPr>
          <w:b/>
          <w:bCs/>
          <w:szCs w:val="24"/>
          <w:lang w:eastAsia="it-IT"/>
        </w:rPr>
        <w:t xml:space="preserve"> </w:t>
      </w:r>
      <w:r w:rsidRPr="00BF020B">
        <w:rPr>
          <w:szCs w:val="24"/>
          <w:lang w:eastAsia="it-IT"/>
        </w:rPr>
        <w:t xml:space="preserve">del predetto decreto-legge </w:t>
      </w:r>
      <w:r w:rsidR="00F61912">
        <w:rPr>
          <w:szCs w:val="24"/>
          <w:lang w:eastAsia="it-IT"/>
        </w:rPr>
        <w:t>n.</w:t>
      </w:r>
      <w:r w:rsidR="00DE106A">
        <w:rPr>
          <w:szCs w:val="24"/>
          <w:lang w:eastAsia="it-IT"/>
        </w:rPr>
        <w:t xml:space="preserve"> </w:t>
      </w:r>
      <w:r w:rsidRPr="00BF020B">
        <w:rPr>
          <w:szCs w:val="24"/>
          <w:lang w:eastAsia="it-IT"/>
        </w:rPr>
        <w:t xml:space="preserve">21 </w:t>
      </w:r>
      <w:r w:rsidR="00F61912">
        <w:rPr>
          <w:szCs w:val="24"/>
          <w:lang w:eastAsia="it-IT"/>
        </w:rPr>
        <w:t>del 2022</w:t>
      </w:r>
      <w:r w:rsidRPr="00BF020B">
        <w:rPr>
          <w:szCs w:val="24"/>
          <w:lang w:eastAsia="it-IT"/>
        </w:rPr>
        <w:t xml:space="preserve"> convertito </w:t>
      </w:r>
      <w:r w:rsidR="008520CD">
        <w:rPr>
          <w:szCs w:val="24"/>
          <w:lang w:eastAsia="it-IT"/>
        </w:rPr>
        <w:t>dalla</w:t>
      </w:r>
      <w:r w:rsidRPr="00BF020B">
        <w:rPr>
          <w:szCs w:val="24"/>
          <w:lang w:eastAsia="it-IT"/>
        </w:rPr>
        <w:t xml:space="preserve"> legge </w:t>
      </w:r>
      <w:r w:rsidR="008520CD">
        <w:rPr>
          <w:szCs w:val="24"/>
          <w:lang w:eastAsia="it-IT"/>
        </w:rPr>
        <w:t>n. 51 del 2022</w:t>
      </w:r>
      <w:r w:rsidR="00DE106A">
        <w:rPr>
          <w:szCs w:val="24"/>
          <w:lang w:eastAsia="it-IT"/>
        </w:rPr>
        <w:t xml:space="preserve">, </w:t>
      </w:r>
      <w:r w:rsidRPr="00BF020B">
        <w:rPr>
          <w:szCs w:val="24"/>
          <w:lang w:eastAsia="it-IT"/>
        </w:rPr>
        <w:t xml:space="preserve">che, in dipendenza della rideterminazione dell’aliquota di accisa ordinaria sul gasolio impiegato come carburante, e per il medesimo periodo di applicazione della stessa, disapplica l’aliquota di accisa sul gasolio commerciale usato come carburante, </w:t>
      </w:r>
      <w:r w:rsidR="00DE106A">
        <w:rPr>
          <w:szCs w:val="24"/>
          <w:lang w:eastAsia="it-IT"/>
        </w:rPr>
        <w:t>prevista</w:t>
      </w:r>
      <w:r w:rsidRPr="00BF020B">
        <w:rPr>
          <w:szCs w:val="24"/>
          <w:lang w:eastAsia="it-IT"/>
        </w:rPr>
        <w:t xml:space="preserve"> al n. 4-bis della Tabella A allegata al testo unico di cui al </w:t>
      </w:r>
      <w:r w:rsidRPr="00BF020B">
        <w:rPr>
          <w:bCs/>
          <w:szCs w:val="24"/>
          <w:lang w:eastAsia="it-IT"/>
        </w:rPr>
        <w:t xml:space="preserve">decreto legislativo </w:t>
      </w:r>
      <w:r w:rsidR="00082FE3">
        <w:rPr>
          <w:bCs/>
          <w:szCs w:val="24"/>
          <w:lang w:eastAsia="it-IT"/>
        </w:rPr>
        <w:t>n.</w:t>
      </w:r>
      <w:r w:rsidR="00DE106A">
        <w:rPr>
          <w:bCs/>
          <w:szCs w:val="24"/>
          <w:lang w:eastAsia="it-IT"/>
        </w:rPr>
        <w:t xml:space="preserve"> </w:t>
      </w:r>
      <w:r w:rsidR="00082FE3">
        <w:rPr>
          <w:bCs/>
          <w:szCs w:val="24"/>
          <w:lang w:eastAsia="it-IT"/>
        </w:rPr>
        <w:t xml:space="preserve">504 del </w:t>
      </w:r>
      <w:r w:rsidRPr="00BF020B">
        <w:rPr>
          <w:bCs/>
          <w:szCs w:val="24"/>
          <w:lang w:eastAsia="it-IT"/>
        </w:rPr>
        <w:t>1995;</w:t>
      </w:r>
    </w:p>
    <w:p w14:paraId="0953A239" w14:textId="77777777" w:rsidR="00232485" w:rsidRDefault="00232485" w:rsidP="0068775E">
      <w:pPr>
        <w:spacing w:after="0" w:line="240" w:lineRule="auto"/>
        <w:ind w:left="567" w:right="-1" w:hanging="567"/>
        <w:jc w:val="both"/>
        <w:rPr>
          <w:szCs w:val="24"/>
          <w:lang w:eastAsia="it-IT"/>
        </w:rPr>
      </w:pPr>
    </w:p>
    <w:p w14:paraId="50A7678B" w14:textId="14F01478" w:rsidR="008D71B4" w:rsidRDefault="00232485" w:rsidP="00232485">
      <w:pPr>
        <w:spacing w:after="0" w:line="240" w:lineRule="auto"/>
        <w:ind w:left="567" w:right="-1" w:hanging="567"/>
        <w:jc w:val="both"/>
        <w:rPr>
          <w:szCs w:val="24"/>
          <w:lang w:eastAsia="it-IT"/>
        </w:rPr>
      </w:pPr>
      <w:r w:rsidRPr="00AD5E84">
        <w:rPr>
          <w:b/>
          <w:szCs w:val="24"/>
          <w:lang w:eastAsia="it-IT"/>
        </w:rPr>
        <w:t>CONSIDERATO</w:t>
      </w:r>
      <w:r>
        <w:rPr>
          <w:b/>
          <w:szCs w:val="24"/>
          <w:lang w:eastAsia="it-IT"/>
        </w:rPr>
        <w:t xml:space="preserve">, </w:t>
      </w:r>
      <w:r w:rsidR="00742C21" w:rsidRPr="008D71B4">
        <w:rPr>
          <w:szCs w:val="24"/>
          <w:lang w:eastAsia="it-IT"/>
        </w:rPr>
        <w:t>altresì</w:t>
      </w:r>
      <w:r w:rsidR="00742C21">
        <w:rPr>
          <w:b/>
          <w:szCs w:val="24"/>
          <w:lang w:eastAsia="it-IT"/>
        </w:rPr>
        <w:t xml:space="preserve">, </w:t>
      </w:r>
      <w:r w:rsidR="00742C21" w:rsidRPr="00742C21">
        <w:rPr>
          <w:szCs w:val="24"/>
          <w:lang w:eastAsia="it-IT"/>
        </w:rPr>
        <w:t>che</w:t>
      </w:r>
      <w:r>
        <w:rPr>
          <w:szCs w:val="24"/>
          <w:lang w:eastAsia="it-IT"/>
        </w:rPr>
        <w:t xml:space="preserve"> </w:t>
      </w:r>
      <w:r w:rsidR="00742C21">
        <w:rPr>
          <w:szCs w:val="24"/>
          <w:lang w:eastAsia="it-IT"/>
        </w:rPr>
        <w:t>prevalentemente i</w:t>
      </w:r>
      <w:r>
        <w:rPr>
          <w:szCs w:val="24"/>
          <w:lang w:eastAsia="it-IT"/>
        </w:rPr>
        <w:t xml:space="preserve"> </w:t>
      </w:r>
      <w:r w:rsidR="00742C21">
        <w:rPr>
          <w:szCs w:val="24"/>
          <w:lang w:eastAsia="it-IT"/>
        </w:rPr>
        <w:t>carburanti utilizzati</w:t>
      </w:r>
      <w:r>
        <w:rPr>
          <w:szCs w:val="24"/>
          <w:lang w:eastAsia="it-IT"/>
        </w:rPr>
        <w:t xml:space="preserve"> dai mezzi impiegati per i servizi di trasporto pubblico locale e regionale sono il gasolio ed il metano e che gli ulteriori carburanti hanno </w:t>
      </w:r>
      <w:r w:rsidR="00742C21">
        <w:rPr>
          <w:szCs w:val="24"/>
          <w:lang w:eastAsia="it-IT"/>
        </w:rPr>
        <w:t>un’incidenza</w:t>
      </w:r>
      <w:r>
        <w:rPr>
          <w:szCs w:val="24"/>
          <w:lang w:eastAsia="it-IT"/>
        </w:rPr>
        <w:t xml:space="preserve"> poco significativa sul costo complessivo</w:t>
      </w:r>
      <w:r w:rsidR="005A45C3">
        <w:rPr>
          <w:szCs w:val="24"/>
          <w:lang w:eastAsia="it-IT"/>
        </w:rPr>
        <w:t>;</w:t>
      </w:r>
    </w:p>
    <w:p w14:paraId="3C062E7F" w14:textId="77777777" w:rsidR="008D71B4" w:rsidRDefault="008D71B4" w:rsidP="00232485">
      <w:pPr>
        <w:spacing w:after="0" w:line="240" w:lineRule="auto"/>
        <w:ind w:left="567" w:right="-1" w:hanging="567"/>
        <w:jc w:val="both"/>
        <w:rPr>
          <w:szCs w:val="24"/>
          <w:lang w:eastAsia="it-IT"/>
        </w:rPr>
      </w:pPr>
    </w:p>
    <w:p w14:paraId="525B0820" w14:textId="32C512EF" w:rsidR="00232485" w:rsidRDefault="008D71B4" w:rsidP="00232485">
      <w:pPr>
        <w:spacing w:after="0" w:line="240" w:lineRule="auto"/>
        <w:ind w:left="567" w:right="-1" w:hanging="567"/>
        <w:jc w:val="both"/>
        <w:rPr>
          <w:szCs w:val="24"/>
          <w:lang w:eastAsia="it-IT"/>
        </w:rPr>
      </w:pPr>
      <w:r w:rsidRPr="008D71B4">
        <w:rPr>
          <w:b/>
          <w:szCs w:val="24"/>
          <w:lang w:eastAsia="it-IT"/>
        </w:rPr>
        <w:lastRenderedPageBreak/>
        <w:t>RITENUTO</w:t>
      </w:r>
      <w:r w:rsidR="003963EA">
        <w:rPr>
          <w:b/>
          <w:szCs w:val="24"/>
          <w:lang w:eastAsia="it-IT"/>
        </w:rPr>
        <w:t>,</w:t>
      </w:r>
      <w:r>
        <w:rPr>
          <w:szCs w:val="24"/>
          <w:lang w:eastAsia="it-IT"/>
        </w:rPr>
        <w:t xml:space="preserve"> pertanto</w:t>
      </w:r>
      <w:r w:rsidR="003963EA">
        <w:rPr>
          <w:szCs w:val="24"/>
          <w:lang w:eastAsia="it-IT"/>
        </w:rPr>
        <w:t>,</w:t>
      </w:r>
      <w:r>
        <w:rPr>
          <w:szCs w:val="24"/>
          <w:lang w:eastAsia="it-IT"/>
        </w:rPr>
        <w:t xml:space="preserve"> opportuno </w:t>
      </w:r>
      <w:r w:rsidR="00742C21">
        <w:rPr>
          <w:szCs w:val="24"/>
          <w:lang w:eastAsia="it-IT"/>
        </w:rPr>
        <w:t>assimilare il</w:t>
      </w:r>
      <w:r>
        <w:rPr>
          <w:szCs w:val="24"/>
          <w:lang w:eastAsia="it-IT"/>
        </w:rPr>
        <w:t xml:space="preserve"> costo dei carburanti diversi dal gasolio al costo del metano</w:t>
      </w:r>
      <w:r w:rsidR="00212647">
        <w:rPr>
          <w:szCs w:val="24"/>
          <w:lang w:eastAsia="it-IT"/>
        </w:rPr>
        <w:t>;</w:t>
      </w:r>
      <w:r>
        <w:rPr>
          <w:szCs w:val="24"/>
          <w:lang w:eastAsia="it-IT"/>
        </w:rPr>
        <w:t xml:space="preserve"> </w:t>
      </w:r>
    </w:p>
    <w:p w14:paraId="0AC2362A" w14:textId="77777777" w:rsidR="007807C4" w:rsidRDefault="007807C4" w:rsidP="0068775E">
      <w:pPr>
        <w:spacing w:after="0" w:line="240" w:lineRule="auto"/>
        <w:ind w:left="567" w:right="-1" w:hanging="567"/>
        <w:jc w:val="both"/>
        <w:rPr>
          <w:szCs w:val="24"/>
          <w:lang w:eastAsia="it-IT"/>
        </w:rPr>
      </w:pPr>
    </w:p>
    <w:p w14:paraId="0A933D24" w14:textId="592BFC7C" w:rsidR="00BB36BE" w:rsidRDefault="00BB36BE" w:rsidP="00BB36BE">
      <w:pPr>
        <w:spacing w:after="0" w:line="240" w:lineRule="auto"/>
        <w:ind w:left="567" w:right="-1" w:hanging="567"/>
        <w:jc w:val="both"/>
        <w:rPr>
          <w:szCs w:val="24"/>
          <w:lang w:eastAsia="it-IT"/>
        </w:rPr>
      </w:pPr>
      <w:r w:rsidRPr="00AA16FA">
        <w:rPr>
          <w:b/>
          <w:szCs w:val="24"/>
          <w:lang w:eastAsia="it-IT"/>
        </w:rPr>
        <w:t>VISTI</w:t>
      </w:r>
      <w:r>
        <w:rPr>
          <w:szCs w:val="24"/>
          <w:lang w:eastAsia="it-IT"/>
        </w:rPr>
        <w:t xml:space="preserve"> gli incrementi medi registrati nel secondo e terzo quadrimestre 2022 del costo del metano </w:t>
      </w:r>
      <w:r w:rsidRPr="00A74BCB">
        <w:rPr>
          <w:szCs w:val="24"/>
          <w:lang w:eastAsia="it-IT"/>
        </w:rPr>
        <w:t>(fonte Asso</w:t>
      </w:r>
      <w:r w:rsidR="00273737">
        <w:rPr>
          <w:szCs w:val="24"/>
          <w:lang w:eastAsia="it-IT"/>
        </w:rPr>
        <w:t>ciazione</w:t>
      </w:r>
      <w:r w:rsidRPr="00A74BCB">
        <w:rPr>
          <w:szCs w:val="24"/>
          <w:lang w:eastAsia="it-IT"/>
        </w:rPr>
        <w:t xml:space="preserve"> </w:t>
      </w:r>
      <w:r w:rsidR="00A74BCB">
        <w:rPr>
          <w:szCs w:val="24"/>
          <w:lang w:eastAsia="it-IT"/>
        </w:rPr>
        <w:t>Nazionale Imprese Distributrici</w:t>
      </w:r>
      <w:r w:rsidRPr="00A74BCB">
        <w:rPr>
          <w:szCs w:val="24"/>
          <w:lang w:eastAsia="it-IT"/>
        </w:rPr>
        <w:t xml:space="preserve"> Metano</w:t>
      </w:r>
      <w:r w:rsidR="00A74BCB">
        <w:rPr>
          <w:szCs w:val="24"/>
          <w:lang w:eastAsia="it-IT"/>
        </w:rPr>
        <w:t xml:space="preserve"> Autotrazione</w:t>
      </w:r>
      <w:r w:rsidRPr="00A74BCB">
        <w:rPr>
          <w:szCs w:val="24"/>
          <w:lang w:eastAsia="it-IT"/>
        </w:rPr>
        <w:t>) e del gasolio (fonte MISE);</w:t>
      </w:r>
    </w:p>
    <w:p w14:paraId="62F4F4FD" w14:textId="77777777" w:rsidR="00F35462" w:rsidRDefault="00F35462" w:rsidP="00BB36BE">
      <w:pPr>
        <w:spacing w:after="0" w:line="240" w:lineRule="auto"/>
        <w:ind w:left="567" w:right="-1" w:hanging="567"/>
        <w:jc w:val="both"/>
        <w:rPr>
          <w:szCs w:val="24"/>
          <w:lang w:eastAsia="it-IT"/>
        </w:rPr>
      </w:pPr>
    </w:p>
    <w:p w14:paraId="6A67753C" w14:textId="2F542F9C" w:rsidR="00F35462" w:rsidRDefault="00F35462" w:rsidP="00BB36BE">
      <w:pPr>
        <w:spacing w:after="0" w:line="240" w:lineRule="auto"/>
        <w:ind w:left="567" w:right="-1" w:hanging="567"/>
        <w:jc w:val="both"/>
        <w:rPr>
          <w:szCs w:val="24"/>
          <w:lang w:eastAsia="it-IT"/>
        </w:rPr>
      </w:pPr>
      <w:r w:rsidRPr="00594C47">
        <w:rPr>
          <w:b/>
          <w:szCs w:val="24"/>
          <w:lang w:eastAsia="it-IT"/>
        </w:rPr>
        <w:t>VISTI</w:t>
      </w:r>
      <w:r w:rsidRPr="00594C47">
        <w:rPr>
          <w:szCs w:val="24"/>
          <w:lang w:eastAsia="it-IT"/>
        </w:rPr>
        <w:t xml:space="preserve"> i dati elaborati dall’Osservatorio, trasmessi con </w:t>
      </w:r>
      <w:r w:rsidR="00FF1355">
        <w:rPr>
          <w:szCs w:val="24"/>
          <w:lang w:eastAsia="it-IT"/>
        </w:rPr>
        <w:t xml:space="preserve">la </w:t>
      </w:r>
      <w:r w:rsidRPr="00594C47">
        <w:rPr>
          <w:szCs w:val="24"/>
          <w:lang w:eastAsia="it-IT"/>
        </w:rPr>
        <w:t xml:space="preserve">nota n. </w:t>
      </w:r>
      <w:r w:rsidR="001142D6">
        <w:rPr>
          <w:szCs w:val="24"/>
          <w:lang w:eastAsia="it-IT"/>
        </w:rPr>
        <w:t>317</w:t>
      </w:r>
      <w:r w:rsidRPr="00594C47">
        <w:rPr>
          <w:szCs w:val="24"/>
          <w:lang w:eastAsia="it-IT"/>
        </w:rPr>
        <w:t xml:space="preserve"> del </w:t>
      </w:r>
      <w:r w:rsidR="001142D6">
        <w:rPr>
          <w:szCs w:val="24"/>
          <w:lang w:eastAsia="it-IT"/>
        </w:rPr>
        <w:t>31 ottobre 2022</w:t>
      </w:r>
      <w:r w:rsidR="00B7288D">
        <w:rPr>
          <w:szCs w:val="24"/>
          <w:lang w:eastAsia="it-IT"/>
        </w:rPr>
        <w:t>;</w:t>
      </w:r>
    </w:p>
    <w:p w14:paraId="70B685AF" w14:textId="77777777" w:rsidR="00232485" w:rsidRPr="006428B6" w:rsidRDefault="00232485" w:rsidP="0068775E">
      <w:pPr>
        <w:spacing w:after="0" w:line="240" w:lineRule="auto"/>
        <w:ind w:left="567" w:right="-1" w:hanging="567"/>
        <w:jc w:val="both"/>
        <w:rPr>
          <w:szCs w:val="24"/>
          <w:lang w:eastAsia="it-IT"/>
        </w:rPr>
      </w:pPr>
    </w:p>
    <w:p w14:paraId="4CC16F9D" w14:textId="672D1723" w:rsidR="00743C8B" w:rsidRDefault="00AA16FA" w:rsidP="00701934">
      <w:pPr>
        <w:spacing w:after="0" w:line="240" w:lineRule="auto"/>
        <w:ind w:left="567" w:right="-1" w:hanging="567"/>
        <w:jc w:val="both"/>
        <w:rPr>
          <w:szCs w:val="24"/>
          <w:lang w:eastAsia="it-IT"/>
        </w:rPr>
      </w:pPr>
      <w:r w:rsidRPr="00AD5E84">
        <w:rPr>
          <w:b/>
          <w:szCs w:val="24"/>
          <w:lang w:eastAsia="it-IT"/>
        </w:rPr>
        <w:t>CONSIDERATO</w:t>
      </w:r>
      <w:r>
        <w:rPr>
          <w:b/>
          <w:szCs w:val="24"/>
          <w:lang w:eastAsia="it-IT"/>
        </w:rPr>
        <w:t xml:space="preserve"> </w:t>
      </w:r>
      <w:r w:rsidRPr="00AA16FA">
        <w:rPr>
          <w:szCs w:val="24"/>
          <w:lang w:eastAsia="it-IT"/>
        </w:rPr>
        <w:t xml:space="preserve">che il contributo </w:t>
      </w:r>
      <w:r w:rsidR="0017775F">
        <w:rPr>
          <w:szCs w:val="24"/>
          <w:lang w:eastAsia="it-IT"/>
        </w:rPr>
        <w:t xml:space="preserve">massimo </w:t>
      </w:r>
      <w:r w:rsidR="0017775F" w:rsidRPr="008D71B4">
        <w:rPr>
          <w:szCs w:val="24"/>
          <w:lang w:eastAsia="it-IT"/>
        </w:rPr>
        <w:t xml:space="preserve">riconoscibile </w:t>
      </w:r>
      <w:r w:rsidRPr="008D71B4">
        <w:rPr>
          <w:szCs w:val="24"/>
          <w:lang w:eastAsia="it-IT"/>
        </w:rPr>
        <w:t>a ciascuna azienda è pari</w:t>
      </w:r>
      <w:r w:rsidR="004D5DD4" w:rsidRPr="008D71B4">
        <w:rPr>
          <w:szCs w:val="24"/>
          <w:lang w:eastAsia="it-IT"/>
        </w:rPr>
        <w:t xml:space="preserve"> al predetto incremento medio per ciascun carburante calcolato sul costo sostenuto per il medesimo carburante rispettivamente nel secondo e terzo quadrimestre 2021</w:t>
      </w:r>
      <w:bookmarkStart w:id="2" w:name="_Hlk115251972"/>
      <w:r w:rsidR="00D109AF" w:rsidRPr="008D71B4">
        <w:rPr>
          <w:szCs w:val="24"/>
          <w:lang w:eastAsia="it-IT"/>
        </w:rPr>
        <w:t xml:space="preserve">, al netto dell’imposta sul valore aggiunto </w:t>
      </w:r>
      <w:bookmarkEnd w:id="2"/>
      <w:r w:rsidR="000C3C14" w:rsidRPr="008D71B4">
        <w:rPr>
          <w:szCs w:val="24"/>
          <w:lang w:eastAsia="it-IT"/>
        </w:rPr>
        <w:t>e tenuto conto degli effetti conseguenti alla variazione delle aliquote di accisa applicate nel secondo e terzo quadrimestre 2022 rispetto alle aliquote vigenti negli analoghi periodi del 2021</w:t>
      </w:r>
      <w:r w:rsidR="008D71B4" w:rsidRPr="008D71B4">
        <w:rPr>
          <w:szCs w:val="24"/>
          <w:lang w:eastAsia="it-IT"/>
        </w:rPr>
        <w:t>;</w:t>
      </w:r>
    </w:p>
    <w:p w14:paraId="3CFA60D8" w14:textId="77777777" w:rsidR="00BB36BE" w:rsidRDefault="00BB36BE" w:rsidP="00701934">
      <w:pPr>
        <w:spacing w:after="0" w:line="240" w:lineRule="auto"/>
        <w:ind w:left="567" w:right="-1" w:hanging="567"/>
        <w:jc w:val="both"/>
        <w:rPr>
          <w:szCs w:val="24"/>
          <w:lang w:eastAsia="it-IT"/>
        </w:rPr>
      </w:pPr>
    </w:p>
    <w:p w14:paraId="4E46198F" w14:textId="40C98D75" w:rsidR="00BB36BE" w:rsidRPr="00594C47" w:rsidRDefault="00BB36BE" w:rsidP="00BB36BE">
      <w:pPr>
        <w:spacing w:after="0" w:line="240" w:lineRule="auto"/>
        <w:ind w:left="567" w:right="-1" w:hanging="567"/>
        <w:jc w:val="both"/>
        <w:rPr>
          <w:szCs w:val="24"/>
          <w:lang w:eastAsia="it-IT"/>
        </w:rPr>
      </w:pPr>
      <w:r w:rsidRPr="00594C47">
        <w:rPr>
          <w:b/>
          <w:szCs w:val="24"/>
          <w:lang w:eastAsia="it-IT"/>
        </w:rPr>
        <w:t>CONSIDERATO</w:t>
      </w:r>
      <w:r w:rsidRPr="00594C47">
        <w:rPr>
          <w:szCs w:val="24"/>
          <w:lang w:eastAsia="it-IT"/>
        </w:rPr>
        <w:t xml:space="preserve"> che il fabbisogno conseguente all’incremento dei costi del carburante registrato nel secondo e nel terzo quadrimestre 2022 è superiore alle risorse stanziate con </w:t>
      </w:r>
      <w:r w:rsidR="000124C8" w:rsidRPr="00594C47">
        <w:rPr>
          <w:szCs w:val="24"/>
          <w:lang w:eastAsia="it-IT"/>
        </w:rPr>
        <w:t>l’articolo 9, comma 1, del decreto</w:t>
      </w:r>
      <w:r w:rsidR="002545B4">
        <w:rPr>
          <w:szCs w:val="24"/>
          <w:lang w:eastAsia="it-IT"/>
        </w:rPr>
        <w:t>-</w:t>
      </w:r>
      <w:r w:rsidR="000124C8" w:rsidRPr="00594C47">
        <w:rPr>
          <w:szCs w:val="24"/>
          <w:lang w:eastAsia="it-IT"/>
        </w:rPr>
        <w:t>legge n. 115</w:t>
      </w:r>
      <w:r w:rsidR="00E7574F">
        <w:rPr>
          <w:szCs w:val="24"/>
          <w:lang w:eastAsia="it-IT"/>
        </w:rPr>
        <w:t xml:space="preserve"> del 2022</w:t>
      </w:r>
      <w:r w:rsidR="000124C8" w:rsidRPr="00594C47">
        <w:rPr>
          <w:szCs w:val="24"/>
          <w:lang w:eastAsia="it-IT"/>
        </w:rPr>
        <w:t xml:space="preserve"> e con</w:t>
      </w:r>
      <w:r w:rsidRPr="00594C47">
        <w:rPr>
          <w:szCs w:val="24"/>
          <w:lang w:eastAsia="it-IT"/>
        </w:rPr>
        <w:t xml:space="preserve"> </w:t>
      </w:r>
      <w:r w:rsidR="000124C8" w:rsidRPr="00594C47">
        <w:rPr>
          <w:szCs w:val="24"/>
          <w:lang w:eastAsia="it-IT"/>
        </w:rPr>
        <w:t>l’articolo 6, comma 4, del decreto</w:t>
      </w:r>
      <w:r w:rsidR="002545B4">
        <w:rPr>
          <w:szCs w:val="24"/>
          <w:lang w:eastAsia="it-IT"/>
        </w:rPr>
        <w:t>-</w:t>
      </w:r>
      <w:r w:rsidR="000124C8" w:rsidRPr="00594C47">
        <w:rPr>
          <w:szCs w:val="24"/>
          <w:lang w:eastAsia="it-IT"/>
        </w:rPr>
        <w:t>legge n. 144 del 2022</w:t>
      </w:r>
      <w:r w:rsidRPr="00594C47">
        <w:rPr>
          <w:szCs w:val="24"/>
          <w:lang w:eastAsia="it-IT"/>
        </w:rPr>
        <w:t>;</w:t>
      </w:r>
    </w:p>
    <w:p w14:paraId="724F566B" w14:textId="77777777" w:rsidR="00BB36BE" w:rsidRPr="00594C47" w:rsidRDefault="00BB36BE" w:rsidP="00BB36BE">
      <w:pPr>
        <w:spacing w:after="0" w:line="240" w:lineRule="auto"/>
        <w:ind w:left="567" w:right="-1" w:hanging="567"/>
        <w:jc w:val="both"/>
        <w:rPr>
          <w:szCs w:val="24"/>
          <w:lang w:eastAsia="it-IT"/>
        </w:rPr>
      </w:pPr>
    </w:p>
    <w:p w14:paraId="68B32E0C" w14:textId="0F44902F" w:rsidR="00BB36BE" w:rsidRDefault="00BB36BE" w:rsidP="00BB36BE">
      <w:pPr>
        <w:spacing w:after="0" w:line="240" w:lineRule="auto"/>
        <w:ind w:left="567" w:right="-1" w:hanging="567"/>
        <w:jc w:val="both"/>
        <w:rPr>
          <w:szCs w:val="24"/>
          <w:lang w:eastAsia="it-IT"/>
        </w:rPr>
      </w:pPr>
      <w:r w:rsidRPr="00594C47">
        <w:rPr>
          <w:b/>
          <w:szCs w:val="24"/>
          <w:lang w:eastAsia="it-IT"/>
        </w:rPr>
        <w:t>RITENUTO</w:t>
      </w:r>
      <w:r w:rsidRPr="00594C47">
        <w:rPr>
          <w:szCs w:val="24"/>
          <w:lang w:eastAsia="it-IT"/>
        </w:rPr>
        <w:t xml:space="preserve"> necessario, nel rispetto delle disposizioni di legge, ripartire le risorse stanziate a copertura parziale ed uniforme dei fabbisogni in par</w:t>
      </w:r>
      <w:r w:rsidR="001C2266">
        <w:rPr>
          <w:szCs w:val="24"/>
          <w:lang w:eastAsia="it-IT"/>
        </w:rPr>
        <w:t>o</w:t>
      </w:r>
      <w:r w:rsidRPr="00594C47">
        <w:rPr>
          <w:szCs w:val="24"/>
          <w:lang w:eastAsia="it-IT"/>
        </w:rPr>
        <w:t>la;</w:t>
      </w:r>
    </w:p>
    <w:p w14:paraId="47DD8C48" w14:textId="77777777" w:rsidR="00BB36BE" w:rsidRDefault="00BB36BE" w:rsidP="00701934">
      <w:pPr>
        <w:spacing w:after="0" w:line="240" w:lineRule="auto"/>
        <w:ind w:left="567" w:right="-1" w:hanging="567"/>
        <w:jc w:val="both"/>
        <w:rPr>
          <w:szCs w:val="24"/>
          <w:lang w:eastAsia="it-IT"/>
        </w:rPr>
      </w:pPr>
    </w:p>
    <w:p w14:paraId="76820646" w14:textId="371648C3" w:rsidR="00743C8B" w:rsidRDefault="006B47D4" w:rsidP="00701934">
      <w:pPr>
        <w:spacing w:after="0" w:line="240" w:lineRule="auto"/>
        <w:ind w:left="567" w:right="-1" w:hanging="567"/>
        <w:jc w:val="both"/>
        <w:rPr>
          <w:szCs w:val="24"/>
          <w:lang w:eastAsia="it-IT"/>
        </w:rPr>
      </w:pPr>
      <w:r w:rsidRPr="006B47D4">
        <w:rPr>
          <w:b/>
          <w:szCs w:val="24"/>
          <w:lang w:eastAsia="it-IT"/>
        </w:rPr>
        <w:t>RITENUTO</w:t>
      </w:r>
      <w:r>
        <w:rPr>
          <w:szCs w:val="24"/>
          <w:lang w:eastAsia="it-IT"/>
        </w:rPr>
        <w:t xml:space="preserve"> opportuno </w:t>
      </w:r>
      <w:bookmarkStart w:id="3" w:name="_Hlk115255089"/>
      <w:r>
        <w:rPr>
          <w:szCs w:val="24"/>
          <w:lang w:eastAsia="it-IT"/>
        </w:rPr>
        <w:t>consentire alle Regioni</w:t>
      </w:r>
      <w:r w:rsidR="00F87B4A">
        <w:rPr>
          <w:szCs w:val="24"/>
          <w:lang w:eastAsia="it-IT"/>
        </w:rPr>
        <w:t xml:space="preserve"> ed alle Province autonome</w:t>
      </w:r>
      <w:r>
        <w:rPr>
          <w:szCs w:val="24"/>
          <w:lang w:eastAsia="it-IT"/>
        </w:rPr>
        <w:t xml:space="preserve"> di utilizzare le risorse loro assegnate in modo da ovviare</w:t>
      </w:r>
      <w:r w:rsidR="00FE1DAC">
        <w:rPr>
          <w:szCs w:val="24"/>
          <w:lang w:eastAsia="it-IT"/>
        </w:rPr>
        <w:t xml:space="preserve"> ad</w:t>
      </w:r>
      <w:r>
        <w:rPr>
          <w:szCs w:val="24"/>
          <w:lang w:eastAsia="it-IT"/>
        </w:rPr>
        <w:t xml:space="preserve"> eventuali criticità conseguenti alle ipotesi in cui aziende di trasporto abbiano esercitato servizi di trasporto pubblico locale e regionale solo, o solo pa</w:t>
      </w:r>
      <w:r w:rsidR="00FE1DAC">
        <w:rPr>
          <w:szCs w:val="24"/>
          <w:lang w:eastAsia="it-IT"/>
        </w:rPr>
        <w:t>rzialmente, nel 2021 o nel 2022</w:t>
      </w:r>
      <w:bookmarkEnd w:id="3"/>
      <w:r w:rsidR="00FE1DAC">
        <w:rPr>
          <w:szCs w:val="24"/>
          <w:lang w:eastAsia="it-IT"/>
        </w:rPr>
        <w:t>;</w:t>
      </w:r>
    </w:p>
    <w:p w14:paraId="22ABF4CC" w14:textId="77777777" w:rsidR="00F87B4A" w:rsidRDefault="00F87B4A" w:rsidP="00701934">
      <w:pPr>
        <w:spacing w:after="0" w:line="240" w:lineRule="auto"/>
        <w:ind w:left="567" w:right="-1" w:hanging="567"/>
        <w:jc w:val="both"/>
        <w:rPr>
          <w:szCs w:val="24"/>
          <w:lang w:eastAsia="it-IT"/>
        </w:rPr>
      </w:pPr>
    </w:p>
    <w:p w14:paraId="39DB09F4" w14:textId="795C8AEB" w:rsidR="00F87B4A" w:rsidRDefault="00F87B4A" w:rsidP="00701934">
      <w:pPr>
        <w:spacing w:after="0" w:line="240" w:lineRule="auto"/>
        <w:ind w:left="567" w:right="-1" w:hanging="567"/>
        <w:jc w:val="both"/>
        <w:rPr>
          <w:szCs w:val="24"/>
          <w:lang w:eastAsia="it-IT"/>
        </w:rPr>
      </w:pPr>
      <w:r w:rsidRPr="00F87B4A">
        <w:rPr>
          <w:b/>
          <w:szCs w:val="24"/>
          <w:lang w:eastAsia="it-IT"/>
        </w:rPr>
        <w:t>RITENUTO</w:t>
      </w:r>
      <w:r>
        <w:rPr>
          <w:szCs w:val="24"/>
          <w:lang w:eastAsia="it-IT"/>
        </w:rPr>
        <w:t>, altresì, necessario prevedere una rendicontazione dei contributi effettivamente erogati alle aziende di trasporto pubblico locale e reg</w:t>
      </w:r>
      <w:r w:rsidR="00593B01">
        <w:rPr>
          <w:szCs w:val="24"/>
          <w:lang w:eastAsia="it-IT"/>
        </w:rPr>
        <w:t>ionale;</w:t>
      </w:r>
    </w:p>
    <w:p w14:paraId="68DC10E6" w14:textId="07C89696" w:rsidR="00495818" w:rsidRDefault="00495818" w:rsidP="00701934">
      <w:pPr>
        <w:spacing w:after="0" w:line="240" w:lineRule="auto"/>
        <w:ind w:left="567" w:right="-1" w:hanging="567"/>
        <w:jc w:val="both"/>
        <w:rPr>
          <w:szCs w:val="24"/>
          <w:lang w:eastAsia="it-IT"/>
        </w:rPr>
      </w:pPr>
    </w:p>
    <w:p w14:paraId="063D6269" w14:textId="241B7404" w:rsidR="00163C3A" w:rsidRPr="00594C47" w:rsidRDefault="009F7C30" w:rsidP="00163C3A">
      <w:pPr>
        <w:spacing w:after="0" w:line="240" w:lineRule="auto"/>
        <w:ind w:left="567" w:right="-1" w:hanging="567"/>
        <w:jc w:val="both"/>
        <w:rPr>
          <w:szCs w:val="24"/>
          <w:lang w:eastAsia="it-IT"/>
        </w:rPr>
      </w:pPr>
      <w:r w:rsidRPr="009F7C30">
        <w:rPr>
          <w:b/>
          <w:szCs w:val="24"/>
          <w:lang w:eastAsia="it-IT"/>
        </w:rPr>
        <w:t>RITENUTO</w:t>
      </w:r>
      <w:r>
        <w:rPr>
          <w:szCs w:val="24"/>
          <w:lang w:eastAsia="it-IT"/>
        </w:rPr>
        <w:t xml:space="preserve"> di </w:t>
      </w:r>
      <w:r w:rsidR="00E92A32" w:rsidRPr="00594C47">
        <w:rPr>
          <w:szCs w:val="24"/>
          <w:lang w:eastAsia="it-IT"/>
        </w:rPr>
        <w:t>assegnare agli</w:t>
      </w:r>
      <w:r w:rsidR="00163C3A" w:rsidRPr="00594C47">
        <w:rPr>
          <w:szCs w:val="24"/>
          <w:lang w:eastAsia="it-IT"/>
        </w:rPr>
        <w:t xml:space="preserve"> enti territoriali competenti per i servizi di trasporto pubblico locale e regionale</w:t>
      </w:r>
      <w:r w:rsidR="00E92A32" w:rsidRPr="00594C47">
        <w:rPr>
          <w:szCs w:val="24"/>
          <w:lang w:eastAsia="it-IT"/>
        </w:rPr>
        <w:t>,</w:t>
      </w:r>
      <w:r w:rsidR="00163C3A" w:rsidRPr="00594C47">
        <w:rPr>
          <w:szCs w:val="24"/>
          <w:lang w:eastAsia="it-IT"/>
        </w:rPr>
        <w:t xml:space="preserve"> </w:t>
      </w:r>
      <w:r w:rsidR="00E92A32" w:rsidRPr="00594C47">
        <w:rPr>
          <w:szCs w:val="24"/>
          <w:lang w:eastAsia="it-IT"/>
        </w:rPr>
        <w:t xml:space="preserve">a valere </w:t>
      </w:r>
      <w:r w:rsidR="00163C3A" w:rsidRPr="00594C47">
        <w:rPr>
          <w:szCs w:val="24"/>
          <w:lang w:eastAsia="it-IT"/>
        </w:rPr>
        <w:t>sulle risorse stanziate dall’articolo 6, comma 4, del decreto</w:t>
      </w:r>
      <w:r w:rsidR="00661042">
        <w:rPr>
          <w:szCs w:val="24"/>
          <w:lang w:eastAsia="it-IT"/>
        </w:rPr>
        <w:t>-</w:t>
      </w:r>
      <w:r w:rsidR="00163C3A" w:rsidRPr="00594C47">
        <w:rPr>
          <w:szCs w:val="24"/>
          <w:lang w:eastAsia="it-IT"/>
        </w:rPr>
        <w:t>legge n. 144 del 2022</w:t>
      </w:r>
      <w:r w:rsidR="00E92A32" w:rsidRPr="00594C47">
        <w:rPr>
          <w:szCs w:val="24"/>
          <w:lang w:eastAsia="it-IT"/>
        </w:rPr>
        <w:t>,</w:t>
      </w:r>
      <w:r w:rsidR="00163C3A" w:rsidRPr="00594C47">
        <w:rPr>
          <w:szCs w:val="24"/>
          <w:lang w:eastAsia="it-IT"/>
        </w:rPr>
        <w:t xml:space="preserve"> </w:t>
      </w:r>
      <w:r w:rsidR="00E92A32" w:rsidRPr="00594C47">
        <w:rPr>
          <w:szCs w:val="24"/>
          <w:lang w:eastAsia="it-IT"/>
        </w:rPr>
        <w:t>una anticipazione pari all’ottanta per cento delle stesse rinviando la ripartizione del residuo venti per cento all’esercizio 2023</w:t>
      </w:r>
      <w:r>
        <w:rPr>
          <w:szCs w:val="24"/>
          <w:lang w:eastAsia="it-IT"/>
        </w:rPr>
        <w:t xml:space="preserve"> a seguito delle</w:t>
      </w:r>
      <w:r w:rsidR="00E92A32" w:rsidRPr="00594C47">
        <w:rPr>
          <w:szCs w:val="24"/>
          <w:lang w:eastAsia="it-IT"/>
        </w:rPr>
        <w:t xml:space="preserve"> rendicontazioni effettuate dagli stessi enti;</w:t>
      </w:r>
    </w:p>
    <w:p w14:paraId="3027F76D" w14:textId="77777777" w:rsidR="00495818" w:rsidRPr="00495818" w:rsidRDefault="00495818" w:rsidP="00495818">
      <w:pPr>
        <w:spacing w:after="0" w:line="240" w:lineRule="auto"/>
        <w:ind w:left="567" w:right="-1" w:hanging="567"/>
        <w:jc w:val="both"/>
        <w:rPr>
          <w:szCs w:val="24"/>
          <w:lang w:eastAsia="it-IT"/>
        </w:rPr>
      </w:pPr>
    </w:p>
    <w:p w14:paraId="1082F82E" w14:textId="1A686B2F" w:rsidR="00593B01" w:rsidRDefault="00593B01" w:rsidP="00701934">
      <w:pPr>
        <w:spacing w:after="0" w:line="240" w:lineRule="auto"/>
        <w:ind w:left="567" w:right="-1" w:hanging="567"/>
        <w:jc w:val="both"/>
        <w:rPr>
          <w:szCs w:val="24"/>
          <w:lang w:eastAsia="it-IT"/>
        </w:rPr>
      </w:pPr>
      <w:r w:rsidRPr="00593B01">
        <w:rPr>
          <w:b/>
          <w:szCs w:val="24"/>
          <w:lang w:eastAsia="it-IT"/>
        </w:rPr>
        <w:t>VISTA</w:t>
      </w:r>
      <w:r>
        <w:rPr>
          <w:szCs w:val="24"/>
          <w:lang w:eastAsia="it-IT"/>
        </w:rPr>
        <w:t xml:space="preserve"> l’intesa della Conferenza Unificata nella seduta del </w:t>
      </w:r>
      <w:r w:rsidR="00661042">
        <w:rPr>
          <w:szCs w:val="24"/>
          <w:lang w:eastAsia="it-IT"/>
        </w:rPr>
        <w:t>……………</w:t>
      </w:r>
      <w:proofErr w:type="gramStart"/>
      <w:r w:rsidR="00661042">
        <w:rPr>
          <w:szCs w:val="24"/>
          <w:lang w:eastAsia="it-IT"/>
        </w:rPr>
        <w:t>…….</w:t>
      </w:r>
      <w:proofErr w:type="gramEnd"/>
      <w:r w:rsidR="00661042">
        <w:rPr>
          <w:szCs w:val="24"/>
          <w:lang w:eastAsia="it-IT"/>
        </w:rPr>
        <w:t>;</w:t>
      </w:r>
    </w:p>
    <w:p w14:paraId="753791DB" w14:textId="77777777" w:rsidR="00743C8B" w:rsidRDefault="00743C8B" w:rsidP="00701934">
      <w:pPr>
        <w:spacing w:after="0" w:line="240" w:lineRule="auto"/>
        <w:ind w:left="567" w:right="-1" w:hanging="567"/>
        <w:jc w:val="both"/>
        <w:rPr>
          <w:szCs w:val="24"/>
          <w:lang w:eastAsia="it-IT"/>
        </w:rPr>
      </w:pPr>
    </w:p>
    <w:p w14:paraId="575B71DA" w14:textId="32E4B0E2" w:rsidR="00880430" w:rsidRDefault="00880430" w:rsidP="00D20076">
      <w:pPr>
        <w:spacing w:after="0" w:line="240" w:lineRule="auto"/>
        <w:ind w:left="567" w:right="567" w:hanging="567"/>
        <w:jc w:val="center"/>
        <w:rPr>
          <w:b/>
          <w:szCs w:val="24"/>
          <w:lang w:eastAsia="it-IT"/>
        </w:rPr>
      </w:pPr>
    </w:p>
    <w:p w14:paraId="0A629A88" w14:textId="03CF1160" w:rsidR="00661042" w:rsidRDefault="00661042" w:rsidP="00D20076">
      <w:pPr>
        <w:spacing w:after="0" w:line="240" w:lineRule="auto"/>
        <w:ind w:left="567" w:right="567" w:hanging="567"/>
        <w:jc w:val="center"/>
        <w:rPr>
          <w:b/>
          <w:szCs w:val="24"/>
          <w:lang w:eastAsia="it-IT"/>
        </w:rPr>
      </w:pPr>
    </w:p>
    <w:p w14:paraId="39DA4BAB" w14:textId="0695B704" w:rsidR="00661042" w:rsidRDefault="00661042" w:rsidP="00D20076">
      <w:pPr>
        <w:spacing w:after="0" w:line="240" w:lineRule="auto"/>
        <w:ind w:left="567" w:right="567" w:hanging="567"/>
        <w:jc w:val="center"/>
        <w:rPr>
          <w:b/>
          <w:szCs w:val="24"/>
          <w:lang w:eastAsia="it-IT"/>
        </w:rPr>
      </w:pPr>
    </w:p>
    <w:p w14:paraId="389ACA67" w14:textId="2553A2DE" w:rsidR="00661042" w:rsidRDefault="00661042" w:rsidP="00D20076">
      <w:pPr>
        <w:spacing w:after="0" w:line="240" w:lineRule="auto"/>
        <w:ind w:left="567" w:right="567" w:hanging="567"/>
        <w:jc w:val="center"/>
        <w:rPr>
          <w:b/>
          <w:szCs w:val="24"/>
          <w:lang w:eastAsia="it-IT"/>
        </w:rPr>
      </w:pPr>
    </w:p>
    <w:p w14:paraId="149BE323" w14:textId="77777777" w:rsidR="00661042" w:rsidRDefault="00661042" w:rsidP="00D20076">
      <w:pPr>
        <w:spacing w:after="0" w:line="240" w:lineRule="auto"/>
        <w:ind w:left="567" w:right="567" w:hanging="567"/>
        <w:jc w:val="center"/>
        <w:rPr>
          <w:b/>
          <w:szCs w:val="24"/>
          <w:lang w:eastAsia="it-IT"/>
        </w:rPr>
      </w:pPr>
    </w:p>
    <w:p w14:paraId="6A2B8CF9" w14:textId="77777777" w:rsidR="00880430" w:rsidRDefault="00880430" w:rsidP="00D20076">
      <w:pPr>
        <w:spacing w:after="0" w:line="240" w:lineRule="auto"/>
        <w:ind w:left="567" w:right="567" w:hanging="567"/>
        <w:jc w:val="center"/>
        <w:rPr>
          <w:b/>
          <w:szCs w:val="24"/>
          <w:lang w:eastAsia="it-IT"/>
        </w:rPr>
      </w:pPr>
    </w:p>
    <w:p w14:paraId="5DD27F49" w14:textId="77777777" w:rsidR="003A15EB" w:rsidRPr="00D20076" w:rsidRDefault="003A15EB" w:rsidP="00D20076">
      <w:pPr>
        <w:spacing w:after="0" w:line="240" w:lineRule="auto"/>
        <w:ind w:left="567" w:right="567" w:hanging="567"/>
        <w:jc w:val="center"/>
        <w:rPr>
          <w:b/>
          <w:szCs w:val="24"/>
          <w:lang w:eastAsia="it-IT"/>
        </w:rPr>
      </w:pPr>
      <w:r w:rsidRPr="00D20076">
        <w:rPr>
          <w:b/>
          <w:szCs w:val="24"/>
          <w:lang w:eastAsia="it-IT"/>
        </w:rPr>
        <w:t>DECRETA</w:t>
      </w:r>
    </w:p>
    <w:p w14:paraId="23CC2DB6" w14:textId="77777777" w:rsidR="00880430" w:rsidRDefault="00880430" w:rsidP="00701934">
      <w:pPr>
        <w:spacing w:after="0" w:line="240" w:lineRule="auto"/>
        <w:ind w:left="567" w:right="567" w:hanging="567"/>
        <w:jc w:val="center"/>
        <w:rPr>
          <w:szCs w:val="24"/>
          <w:lang w:eastAsia="it-IT"/>
        </w:rPr>
      </w:pPr>
    </w:p>
    <w:p w14:paraId="6B025F41" w14:textId="77777777" w:rsidR="00880430" w:rsidRPr="00653C8D" w:rsidRDefault="00880430" w:rsidP="00701934">
      <w:pPr>
        <w:spacing w:after="0" w:line="240" w:lineRule="auto"/>
        <w:ind w:left="567" w:right="567" w:hanging="567"/>
        <w:jc w:val="center"/>
        <w:rPr>
          <w:szCs w:val="24"/>
          <w:lang w:eastAsia="it-IT"/>
        </w:rPr>
      </w:pPr>
    </w:p>
    <w:p w14:paraId="1DBF6100" w14:textId="77777777" w:rsidR="00E17E14" w:rsidRPr="00D20076" w:rsidRDefault="00D20076" w:rsidP="00701934">
      <w:pPr>
        <w:spacing w:after="0" w:line="240" w:lineRule="auto"/>
        <w:ind w:left="567" w:right="567" w:hanging="567"/>
        <w:jc w:val="center"/>
        <w:rPr>
          <w:b/>
          <w:szCs w:val="24"/>
          <w:lang w:eastAsia="it-IT"/>
        </w:rPr>
      </w:pPr>
      <w:r w:rsidRPr="00D20076">
        <w:rPr>
          <w:b/>
          <w:szCs w:val="24"/>
          <w:lang w:eastAsia="it-IT"/>
        </w:rPr>
        <w:t xml:space="preserve">Art. 1 </w:t>
      </w:r>
    </w:p>
    <w:p w14:paraId="51F8EF0D" w14:textId="7E4585E6" w:rsidR="00D20076" w:rsidRDefault="00D20076" w:rsidP="00701934">
      <w:pPr>
        <w:spacing w:after="0" w:line="240" w:lineRule="auto"/>
        <w:ind w:left="567" w:right="567" w:hanging="567"/>
        <w:jc w:val="center"/>
        <w:rPr>
          <w:b/>
          <w:i/>
          <w:szCs w:val="24"/>
          <w:lang w:eastAsia="it-IT"/>
        </w:rPr>
      </w:pPr>
      <w:r w:rsidRPr="00D20076">
        <w:rPr>
          <w:b/>
          <w:i/>
          <w:szCs w:val="24"/>
          <w:lang w:eastAsia="it-IT"/>
        </w:rPr>
        <w:t>(</w:t>
      </w:r>
      <w:r w:rsidR="00742C21">
        <w:rPr>
          <w:b/>
          <w:i/>
          <w:szCs w:val="24"/>
          <w:lang w:eastAsia="it-IT"/>
        </w:rPr>
        <w:t>P</w:t>
      </w:r>
      <w:r w:rsidR="00593B01">
        <w:rPr>
          <w:b/>
          <w:i/>
          <w:szCs w:val="24"/>
          <w:lang w:eastAsia="it-IT"/>
        </w:rPr>
        <w:t>rocedure di ripartizione e di assegnazione</w:t>
      </w:r>
      <w:r w:rsidRPr="00D20076">
        <w:rPr>
          <w:b/>
          <w:i/>
          <w:szCs w:val="24"/>
          <w:lang w:eastAsia="it-IT"/>
        </w:rPr>
        <w:t>)</w:t>
      </w:r>
    </w:p>
    <w:p w14:paraId="55F7AC73" w14:textId="77777777" w:rsidR="00D20076" w:rsidRPr="00D20076" w:rsidRDefault="00D20076" w:rsidP="00701934">
      <w:pPr>
        <w:spacing w:after="0" w:line="240" w:lineRule="auto"/>
        <w:ind w:left="567" w:right="567" w:hanging="567"/>
        <w:jc w:val="center"/>
        <w:rPr>
          <w:b/>
          <w:i/>
          <w:szCs w:val="24"/>
          <w:lang w:eastAsia="it-IT"/>
        </w:rPr>
      </w:pPr>
    </w:p>
    <w:p w14:paraId="6520D9E9" w14:textId="199C42CC" w:rsidR="0038332F" w:rsidRPr="00190675" w:rsidRDefault="00593B01" w:rsidP="00271712">
      <w:pPr>
        <w:pStyle w:val="Paragrafoelenco"/>
        <w:numPr>
          <w:ilvl w:val="0"/>
          <w:numId w:val="19"/>
        </w:numPr>
        <w:tabs>
          <w:tab w:val="left" w:pos="9214"/>
        </w:tabs>
        <w:spacing w:after="0" w:line="240" w:lineRule="auto"/>
        <w:jc w:val="both"/>
        <w:rPr>
          <w:szCs w:val="24"/>
          <w:lang w:eastAsia="it-IT"/>
        </w:rPr>
      </w:pPr>
      <w:r w:rsidRPr="00C0707C">
        <w:rPr>
          <w:szCs w:val="24"/>
          <w:lang w:eastAsia="it-IT"/>
        </w:rPr>
        <w:lastRenderedPageBreak/>
        <w:t xml:space="preserve">In applicazione dell’articolo 6, comma 3, del </w:t>
      </w:r>
      <w:r w:rsidR="00C0707C" w:rsidRPr="00C0707C">
        <w:rPr>
          <w:szCs w:val="24"/>
          <w:lang w:eastAsia="it-IT"/>
        </w:rPr>
        <w:t>decreto-legge</w:t>
      </w:r>
      <w:r w:rsidR="00555BB8" w:rsidRPr="00C0707C">
        <w:rPr>
          <w:szCs w:val="24"/>
          <w:lang w:eastAsia="it-IT"/>
        </w:rPr>
        <w:t xml:space="preserve"> </w:t>
      </w:r>
      <w:r w:rsidR="00555BB8" w:rsidRPr="004E13C2">
        <w:rPr>
          <w:szCs w:val="24"/>
          <w:lang w:eastAsia="it-IT"/>
        </w:rPr>
        <w:t xml:space="preserve">23 </w:t>
      </w:r>
      <w:r w:rsidR="00F901B4" w:rsidRPr="00273737">
        <w:rPr>
          <w:szCs w:val="24"/>
          <w:lang w:eastAsia="it-IT"/>
        </w:rPr>
        <w:t>settembre</w:t>
      </w:r>
      <w:r w:rsidR="00555BB8" w:rsidRPr="00273737">
        <w:rPr>
          <w:szCs w:val="24"/>
          <w:lang w:eastAsia="it-IT"/>
        </w:rPr>
        <w:t xml:space="preserve"> 2022</w:t>
      </w:r>
      <w:r w:rsidR="00F901B4" w:rsidRPr="00273737">
        <w:rPr>
          <w:szCs w:val="24"/>
          <w:lang w:eastAsia="it-IT"/>
        </w:rPr>
        <w:t>,</w:t>
      </w:r>
      <w:r w:rsidR="00C0707C" w:rsidRPr="00C0707C">
        <w:rPr>
          <w:szCs w:val="24"/>
          <w:lang w:eastAsia="it-IT"/>
        </w:rPr>
        <w:t xml:space="preserve"> n. 144</w:t>
      </w:r>
      <w:r w:rsidR="00C76049">
        <w:rPr>
          <w:szCs w:val="24"/>
          <w:lang w:eastAsia="it-IT"/>
        </w:rPr>
        <w:t>,</w:t>
      </w:r>
      <w:r w:rsidRPr="00C0707C">
        <w:rPr>
          <w:szCs w:val="24"/>
          <w:lang w:eastAsia="it-IT"/>
        </w:rPr>
        <w:t xml:space="preserve"> le procedure previste</w:t>
      </w:r>
      <w:r w:rsidR="00A050FF">
        <w:rPr>
          <w:szCs w:val="24"/>
          <w:lang w:eastAsia="it-IT"/>
        </w:rPr>
        <w:t xml:space="preserve"> nei commi 1 e 2</w:t>
      </w:r>
      <w:r w:rsidRPr="00C0707C">
        <w:rPr>
          <w:szCs w:val="24"/>
          <w:lang w:eastAsia="it-IT"/>
        </w:rPr>
        <w:t xml:space="preserve"> d</w:t>
      </w:r>
      <w:r w:rsidR="00A050FF">
        <w:rPr>
          <w:szCs w:val="24"/>
          <w:lang w:eastAsia="it-IT"/>
        </w:rPr>
        <w:t>e</w:t>
      </w:r>
      <w:r w:rsidRPr="00C0707C">
        <w:rPr>
          <w:szCs w:val="24"/>
          <w:lang w:eastAsia="it-IT"/>
        </w:rPr>
        <w:t>l medesimo articolo sono adottate anche per la ripartizione</w:t>
      </w:r>
      <w:r w:rsidR="00555BB8" w:rsidRPr="00BF25C6">
        <w:rPr>
          <w:szCs w:val="24"/>
          <w:lang w:eastAsia="it-IT"/>
        </w:rPr>
        <w:t xml:space="preserve"> ed il riconoscimento </w:t>
      </w:r>
      <w:r w:rsidRPr="00BF25C6">
        <w:rPr>
          <w:szCs w:val="24"/>
          <w:lang w:eastAsia="it-IT"/>
        </w:rPr>
        <w:t>delle risorse stanziate dall’articolo 9</w:t>
      </w:r>
      <w:r w:rsidRPr="00190675">
        <w:rPr>
          <w:szCs w:val="24"/>
          <w:lang w:eastAsia="it-IT"/>
        </w:rPr>
        <w:t xml:space="preserve">, comma 1, del </w:t>
      </w:r>
      <w:r w:rsidR="00C92F7C" w:rsidRPr="00190675">
        <w:rPr>
          <w:szCs w:val="24"/>
          <w:lang w:eastAsia="it-IT"/>
        </w:rPr>
        <w:t>decreto-legge</w:t>
      </w:r>
      <w:r w:rsidRPr="00190675">
        <w:rPr>
          <w:szCs w:val="24"/>
          <w:lang w:eastAsia="it-IT"/>
        </w:rPr>
        <w:t xml:space="preserve"> 9 agosto 2022, n. </w:t>
      </w:r>
      <w:proofErr w:type="gramStart"/>
      <w:r w:rsidRPr="00190675">
        <w:rPr>
          <w:szCs w:val="24"/>
          <w:lang w:eastAsia="it-IT"/>
        </w:rPr>
        <w:t>115</w:t>
      </w:r>
      <w:r w:rsidR="00850B8A">
        <w:rPr>
          <w:szCs w:val="24"/>
          <w:lang w:eastAsia="it-IT"/>
        </w:rPr>
        <w:t xml:space="preserve"> </w:t>
      </w:r>
      <w:r w:rsidR="00271712">
        <w:rPr>
          <w:szCs w:val="24"/>
          <w:lang w:eastAsia="it-IT"/>
        </w:rPr>
        <w:t xml:space="preserve"> destinate</w:t>
      </w:r>
      <w:proofErr w:type="gramEnd"/>
      <w:r w:rsidR="00271712">
        <w:rPr>
          <w:szCs w:val="24"/>
          <w:lang w:eastAsia="it-IT"/>
        </w:rPr>
        <w:t xml:space="preserve"> al riconoscimento di contributi per l’incremento dei costi del carburante sostenuti nel secondo quadrimestre 2022</w:t>
      </w:r>
      <w:r w:rsidRPr="00190675">
        <w:rPr>
          <w:szCs w:val="24"/>
          <w:lang w:eastAsia="it-IT"/>
        </w:rPr>
        <w:t>.</w:t>
      </w:r>
    </w:p>
    <w:p w14:paraId="7CCE6481" w14:textId="77777777" w:rsidR="001B7BD1" w:rsidRDefault="001B7BD1" w:rsidP="00701934">
      <w:pPr>
        <w:tabs>
          <w:tab w:val="left" w:pos="9214"/>
        </w:tabs>
        <w:spacing w:after="0" w:line="240" w:lineRule="auto"/>
        <w:jc w:val="both"/>
        <w:rPr>
          <w:szCs w:val="24"/>
          <w:lang w:eastAsia="it-IT"/>
        </w:rPr>
      </w:pPr>
    </w:p>
    <w:p w14:paraId="55B61D28" w14:textId="48AB1578" w:rsidR="001B7BD1" w:rsidRPr="00D20076" w:rsidRDefault="001B7BD1" w:rsidP="001B7BD1">
      <w:pPr>
        <w:spacing w:after="0" w:line="240" w:lineRule="auto"/>
        <w:ind w:left="567" w:right="567" w:hanging="567"/>
        <w:jc w:val="center"/>
        <w:rPr>
          <w:b/>
          <w:szCs w:val="24"/>
          <w:lang w:eastAsia="it-IT"/>
        </w:rPr>
      </w:pPr>
      <w:r w:rsidRPr="00D20076">
        <w:rPr>
          <w:b/>
          <w:szCs w:val="24"/>
          <w:lang w:eastAsia="it-IT"/>
        </w:rPr>
        <w:t xml:space="preserve">Art. </w:t>
      </w:r>
      <w:r>
        <w:rPr>
          <w:b/>
          <w:szCs w:val="24"/>
          <w:lang w:eastAsia="it-IT"/>
        </w:rPr>
        <w:t>2</w:t>
      </w:r>
      <w:r w:rsidRPr="00D20076">
        <w:rPr>
          <w:b/>
          <w:szCs w:val="24"/>
          <w:lang w:eastAsia="it-IT"/>
        </w:rPr>
        <w:t xml:space="preserve"> </w:t>
      </w:r>
    </w:p>
    <w:p w14:paraId="46896AF6" w14:textId="4E84DA09" w:rsidR="001B7BD1" w:rsidRDefault="001B7BD1" w:rsidP="001B7BD1">
      <w:pPr>
        <w:spacing w:after="0" w:line="240" w:lineRule="auto"/>
        <w:ind w:left="567" w:right="567" w:hanging="567"/>
        <w:jc w:val="center"/>
        <w:rPr>
          <w:b/>
          <w:i/>
          <w:szCs w:val="24"/>
          <w:lang w:eastAsia="it-IT"/>
        </w:rPr>
      </w:pPr>
      <w:r w:rsidRPr="00D20076">
        <w:rPr>
          <w:b/>
          <w:i/>
          <w:szCs w:val="24"/>
          <w:lang w:eastAsia="it-IT"/>
        </w:rPr>
        <w:t>(</w:t>
      </w:r>
      <w:r w:rsidR="00714634" w:rsidRPr="00CF1F9B">
        <w:rPr>
          <w:b/>
          <w:i/>
          <w:szCs w:val="24"/>
          <w:lang w:eastAsia="it-IT"/>
        </w:rPr>
        <w:t>Criteri di r</w:t>
      </w:r>
      <w:r w:rsidR="00357884" w:rsidRPr="00CF1F9B">
        <w:rPr>
          <w:b/>
          <w:i/>
          <w:szCs w:val="24"/>
          <w:lang w:eastAsia="it-IT"/>
        </w:rPr>
        <w:t>iparto delle risorse stanziate tra gli enti territoriali competenti</w:t>
      </w:r>
      <w:r w:rsidRPr="00CF1F9B">
        <w:rPr>
          <w:b/>
          <w:i/>
          <w:szCs w:val="24"/>
          <w:lang w:eastAsia="it-IT"/>
        </w:rPr>
        <w:t>)</w:t>
      </w:r>
    </w:p>
    <w:p w14:paraId="5ED500BF" w14:textId="77777777" w:rsidR="001E11BA" w:rsidRDefault="001E11BA" w:rsidP="001E11BA">
      <w:pPr>
        <w:spacing w:after="0" w:line="240" w:lineRule="auto"/>
        <w:ind w:left="567" w:right="567" w:hanging="567"/>
        <w:jc w:val="both"/>
        <w:rPr>
          <w:b/>
          <w:i/>
          <w:szCs w:val="24"/>
          <w:lang w:eastAsia="it-IT"/>
        </w:rPr>
      </w:pPr>
    </w:p>
    <w:p w14:paraId="6C5C8CEE" w14:textId="70263C40" w:rsidR="00D8034E" w:rsidRPr="008B1B76" w:rsidRDefault="00357884" w:rsidP="00271712">
      <w:pPr>
        <w:pStyle w:val="Paragrafoelenco"/>
        <w:numPr>
          <w:ilvl w:val="0"/>
          <w:numId w:val="20"/>
        </w:numPr>
        <w:tabs>
          <w:tab w:val="left" w:pos="9214"/>
        </w:tabs>
        <w:spacing w:after="0" w:line="240" w:lineRule="auto"/>
        <w:jc w:val="both"/>
        <w:rPr>
          <w:szCs w:val="24"/>
          <w:lang w:eastAsia="it-IT"/>
        </w:rPr>
      </w:pPr>
      <w:r w:rsidRPr="004E13C2">
        <w:rPr>
          <w:szCs w:val="24"/>
          <w:lang w:eastAsia="it-IT"/>
        </w:rPr>
        <w:t>Ai fini del riparto tra</w:t>
      </w:r>
      <w:r w:rsidR="00DC058A" w:rsidRPr="004E13C2">
        <w:rPr>
          <w:szCs w:val="24"/>
          <w:lang w:eastAsia="it-IT"/>
        </w:rPr>
        <w:t xml:space="preserve"> le</w:t>
      </w:r>
      <w:r w:rsidRPr="004E13C2">
        <w:rPr>
          <w:szCs w:val="24"/>
          <w:lang w:eastAsia="it-IT"/>
        </w:rPr>
        <w:t xml:space="preserve"> </w:t>
      </w:r>
      <w:r w:rsidR="00DC058A" w:rsidRPr="004E13C2">
        <w:rPr>
          <w:szCs w:val="24"/>
          <w:lang w:eastAsia="it-IT"/>
        </w:rPr>
        <w:t>Regioni</w:t>
      </w:r>
      <w:r w:rsidR="002A705F" w:rsidRPr="004E13C2">
        <w:rPr>
          <w:szCs w:val="24"/>
          <w:lang w:eastAsia="it-IT"/>
        </w:rPr>
        <w:t xml:space="preserve">, </w:t>
      </w:r>
      <w:r w:rsidR="00DC058A" w:rsidRPr="004E13C2">
        <w:rPr>
          <w:szCs w:val="24"/>
          <w:lang w:eastAsia="it-IT"/>
        </w:rPr>
        <w:t>le Province autonome</w:t>
      </w:r>
      <w:r w:rsidR="002A705F" w:rsidRPr="004E13C2">
        <w:rPr>
          <w:szCs w:val="24"/>
          <w:lang w:eastAsia="it-IT"/>
        </w:rPr>
        <w:t xml:space="preserve"> e le aziende esercenti i servizi di trasporto pubblico regionale che residuano in capo alla competenza statale</w:t>
      </w:r>
      <w:r w:rsidR="00DC058A" w:rsidRPr="00273737">
        <w:rPr>
          <w:szCs w:val="24"/>
          <w:lang w:eastAsia="it-IT"/>
        </w:rPr>
        <w:t xml:space="preserve"> </w:t>
      </w:r>
      <w:r w:rsidRPr="00273737">
        <w:rPr>
          <w:szCs w:val="24"/>
          <w:lang w:eastAsia="it-IT"/>
        </w:rPr>
        <w:t xml:space="preserve">delle risorse stanziate sul </w:t>
      </w:r>
      <w:r w:rsidR="009C6630">
        <w:rPr>
          <w:szCs w:val="24"/>
          <w:lang w:eastAsia="it-IT"/>
        </w:rPr>
        <w:t>f</w:t>
      </w:r>
      <w:r w:rsidR="009C6630" w:rsidRPr="009C6630">
        <w:rPr>
          <w:szCs w:val="24"/>
          <w:lang w:eastAsia="it-IT"/>
        </w:rPr>
        <w:t xml:space="preserve">ondo </w:t>
      </w:r>
      <w:r w:rsidR="00A24E7D" w:rsidRPr="009C6630">
        <w:rPr>
          <w:szCs w:val="24"/>
          <w:lang w:eastAsia="it-IT"/>
        </w:rPr>
        <w:t>dall’articolo 9, comma 1, del decreto</w:t>
      </w:r>
      <w:r w:rsidR="009C6630">
        <w:rPr>
          <w:szCs w:val="24"/>
          <w:lang w:eastAsia="it-IT"/>
        </w:rPr>
        <w:t>-</w:t>
      </w:r>
      <w:r w:rsidR="00A24E7D" w:rsidRPr="004E13C2">
        <w:rPr>
          <w:szCs w:val="24"/>
          <w:lang w:eastAsia="it-IT"/>
        </w:rPr>
        <w:t xml:space="preserve">legge </w:t>
      </w:r>
      <w:r w:rsidR="008B1B76">
        <w:rPr>
          <w:szCs w:val="24"/>
          <w:lang w:eastAsia="it-IT"/>
        </w:rPr>
        <w:t>n.</w:t>
      </w:r>
      <w:r w:rsidR="00F75444">
        <w:rPr>
          <w:szCs w:val="24"/>
          <w:lang w:eastAsia="it-IT"/>
        </w:rPr>
        <w:t xml:space="preserve"> </w:t>
      </w:r>
      <w:r w:rsidR="008B1B76">
        <w:rPr>
          <w:szCs w:val="24"/>
          <w:lang w:eastAsia="it-IT"/>
        </w:rPr>
        <w:t xml:space="preserve">115 del </w:t>
      </w:r>
      <w:r w:rsidR="00A24E7D" w:rsidRPr="008B1B76">
        <w:rPr>
          <w:szCs w:val="24"/>
          <w:lang w:eastAsia="it-IT"/>
        </w:rPr>
        <w:t>2022</w:t>
      </w:r>
      <w:r w:rsidR="00F75444">
        <w:rPr>
          <w:szCs w:val="24"/>
          <w:lang w:eastAsia="it-IT"/>
        </w:rPr>
        <w:t xml:space="preserve"> </w:t>
      </w:r>
      <w:r w:rsidR="00A24E7D" w:rsidRPr="008B1B76">
        <w:rPr>
          <w:szCs w:val="24"/>
          <w:lang w:eastAsia="it-IT"/>
        </w:rPr>
        <w:t>e dall’articolo 6, comma 1, del decreto</w:t>
      </w:r>
      <w:r w:rsidR="009C6630">
        <w:rPr>
          <w:szCs w:val="24"/>
          <w:lang w:eastAsia="it-IT"/>
        </w:rPr>
        <w:t>-</w:t>
      </w:r>
      <w:r w:rsidR="00A24E7D" w:rsidRPr="004E13C2">
        <w:rPr>
          <w:szCs w:val="24"/>
          <w:lang w:eastAsia="it-IT"/>
        </w:rPr>
        <w:t xml:space="preserve">legge </w:t>
      </w:r>
      <w:r w:rsidR="008B1B76">
        <w:rPr>
          <w:szCs w:val="24"/>
          <w:lang w:eastAsia="it-IT"/>
        </w:rPr>
        <w:t xml:space="preserve">n. 144 del </w:t>
      </w:r>
      <w:r w:rsidR="00A24E7D" w:rsidRPr="008B1B76">
        <w:rPr>
          <w:szCs w:val="24"/>
          <w:lang w:eastAsia="it-IT"/>
        </w:rPr>
        <w:t xml:space="preserve"> 2022, i </w:t>
      </w:r>
      <w:r w:rsidR="001E11BA" w:rsidRPr="008B1B76">
        <w:rPr>
          <w:szCs w:val="24"/>
          <w:lang w:eastAsia="it-IT"/>
        </w:rPr>
        <w:t>maggiori costi del carburante per l’alimentazione dei mezzi di trasporto, destinati al trasporto pubblico locale e regionale su strada, lacuale, marittimo e ferroviario, sostenuti dalle aziende di trasporto pubblico locale e regionale nel secondo e nel terzo quadrimestre 2022</w:t>
      </w:r>
      <w:r w:rsidR="00670DF1" w:rsidRPr="008B1B76">
        <w:rPr>
          <w:szCs w:val="24"/>
          <w:lang w:eastAsia="it-IT"/>
        </w:rPr>
        <w:t xml:space="preserve">, </w:t>
      </w:r>
      <w:r w:rsidR="001375F1" w:rsidRPr="008B1B76">
        <w:rPr>
          <w:szCs w:val="24"/>
          <w:lang w:eastAsia="it-IT"/>
        </w:rPr>
        <w:t xml:space="preserve">sono </w:t>
      </w:r>
      <w:r w:rsidR="003E15FC" w:rsidRPr="008B1B76">
        <w:rPr>
          <w:szCs w:val="24"/>
          <w:lang w:eastAsia="it-IT"/>
        </w:rPr>
        <w:t>pari</w:t>
      </w:r>
      <w:r w:rsidR="009E4C31">
        <w:rPr>
          <w:szCs w:val="24"/>
          <w:lang w:eastAsia="it-IT"/>
        </w:rPr>
        <w:t>,</w:t>
      </w:r>
      <w:r w:rsidR="00273737">
        <w:rPr>
          <w:szCs w:val="24"/>
          <w:lang w:eastAsia="it-IT"/>
        </w:rPr>
        <w:t xml:space="preserve"> </w:t>
      </w:r>
      <w:r w:rsidR="00A6117C" w:rsidRPr="008B1B76">
        <w:rPr>
          <w:szCs w:val="24"/>
          <w:lang w:eastAsia="it-IT"/>
        </w:rPr>
        <w:t>come da allegato n. 1</w:t>
      </w:r>
      <w:r w:rsidR="009E4C31">
        <w:rPr>
          <w:szCs w:val="24"/>
          <w:lang w:eastAsia="it-IT"/>
        </w:rPr>
        <w:t>,</w:t>
      </w:r>
      <w:r w:rsidR="001375F1" w:rsidRPr="008B1B76">
        <w:rPr>
          <w:szCs w:val="24"/>
          <w:lang w:eastAsia="it-IT"/>
        </w:rPr>
        <w:t xml:space="preserve"> </w:t>
      </w:r>
      <w:r w:rsidR="003E15FC" w:rsidRPr="008B1B76">
        <w:rPr>
          <w:szCs w:val="24"/>
          <w:lang w:eastAsia="it-IT"/>
        </w:rPr>
        <w:t>all’incremento</w:t>
      </w:r>
      <w:r w:rsidR="001375F1" w:rsidRPr="008B1B76">
        <w:rPr>
          <w:szCs w:val="24"/>
          <w:lang w:eastAsia="it-IT"/>
        </w:rPr>
        <w:t xml:space="preserve"> </w:t>
      </w:r>
      <w:r w:rsidR="003E15FC" w:rsidRPr="008B1B76">
        <w:rPr>
          <w:szCs w:val="24"/>
          <w:lang w:eastAsia="it-IT"/>
        </w:rPr>
        <w:t>medio del costo di ciascun carburante</w:t>
      </w:r>
      <w:r w:rsidR="0075317C" w:rsidRPr="008B1B76">
        <w:rPr>
          <w:szCs w:val="24"/>
          <w:lang w:eastAsia="it-IT"/>
        </w:rPr>
        <w:t xml:space="preserve"> registrato nel secondo e nel terzo quadrimestre 2022,</w:t>
      </w:r>
      <w:r w:rsidR="003E15FC" w:rsidRPr="008B1B76">
        <w:rPr>
          <w:szCs w:val="24"/>
          <w:lang w:eastAsia="it-IT"/>
        </w:rPr>
        <w:t xml:space="preserve"> </w:t>
      </w:r>
      <w:r w:rsidR="00E41C4B">
        <w:rPr>
          <w:szCs w:val="24"/>
          <w:lang w:eastAsia="it-IT"/>
        </w:rPr>
        <w:t>quale</w:t>
      </w:r>
      <w:r w:rsidR="00E41C4B" w:rsidRPr="008B1B76">
        <w:rPr>
          <w:szCs w:val="24"/>
          <w:lang w:eastAsia="it-IT"/>
        </w:rPr>
        <w:t xml:space="preserve"> </w:t>
      </w:r>
      <w:r w:rsidR="0075317C" w:rsidRPr="008B1B76">
        <w:rPr>
          <w:szCs w:val="24"/>
          <w:lang w:eastAsia="it-IT"/>
        </w:rPr>
        <w:t>risultante dall</w:t>
      </w:r>
      <w:r w:rsidR="00142E77">
        <w:rPr>
          <w:szCs w:val="24"/>
          <w:lang w:eastAsia="it-IT"/>
        </w:rPr>
        <w:t>e</w:t>
      </w:r>
      <w:r w:rsidR="0075317C" w:rsidRPr="008B1B76">
        <w:rPr>
          <w:szCs w:val="24"/>
          <w:lang w:eastAsia="it-IT"/>
        </w:rPr>
        <w:t xml:space="preserve"> fonti ufficiali citate in premessa,</w:t>
      </w:r>
      <w:r w:rsidR="001375F1" w:rsidRPr="008B1B76">
        <w:rPr>
          <w:szCs w:val="24"/>
          <w:lang w:eastAsia="it-IT"/>
        </w:rPr>
        <w:t xml:space="preserve"> </w:t>
      </w:r>
      <w:r w:rsidR="003E15FC" w:rsidRPr="008B1B76">
        <w:rPr>
          <w:szCs w:val="24"/>
          <w:lang w:eastAsia="it-IT"/>
        </w:rPr>
        <w:t>applicato ai costi</w:t>
      </w:r>
      <w:r w:rsidR="001375F1" w:rsidRPr="008B1B76">
        <w:rPr>
          <w:szCs w:val="24"/>
          <w:lang w:eastAsia="it-IT"/>
        </w:rPr>
        <w:t xml:space="preserve"> sostenuti ne</w:t>
      </w:r>
      <w:r w:rsidRPr="008B1B76">
        <w:rPr>
          <w:szCs w:val="24"/>
          <w:lang w:eastAsia="it-IT"/>
        </w:rPr>
        <w:t>ll’analogo periodo</w:t>
      </w:r>
      <w:r w:rsidR="0075317C" w:rsidRPr="008B1B76">
        <w:rPr>
          <w:szCs w:val="24"/>
          <w:lang w:eastAsia="it-IT"/>
        </w:rPr>
        <w:t xml:space="preserve"> 2021,</w:t>
      </w:r>
      <w:r w:rsidRPr="008B1B76">
        <w:rPr>
          <w:szCs w:val="24"/>
          <w:lang w:eastAsia="it-IT"/>
        </w:rPr>
        <w:t xml:space="preserve"> disponibili nella banca dati dell’Osservatorio</w:t>
      </w:r>
      <w:r w:rsidR="00AD1944" w:rsidRPr="008B1B76">
        <w:rPr>
          <w:szCs w:val="24"/>
          <w:lang w:eastAsia="it-IT"/>
        </w:rPr>
        <w:t>,</w:t>
      </w:r>
      <w:r w:rsidR="00A24E7D" w:rsidRPr="008B1B76">
        <w:rPr>
          <w:szCs w:val="24"/>
          <w:lang w:eastAsia="it-IT"/>
        </w:rPr>
        <w:t xml:space="preserve"> </w:t>
      </w:r>
      <w:r w:rsidR="00714634" w:rsidRPr="008B1B76">
        <w:rPr>
          <w:szCs w:val="24"/>
          <w:lang w:eastAsia="it-IT"/>
        </w:rPr>
        <w:t xml:space="preserve">al netto dell’imposta sul valore aggiunto </w:t>
      </w:r>
      <w:bookmarkStart w:id="4" w:name="_Hlk115258804"/>
      <w:r w:rsidR="00714634" w:rsidRPr="008B1B76">
        <w:rPr>
          <w:szCs w:val="24"/>
          <w:lang w:eastAsia="it-IT"/>
        </w:rPr>
        <w:t xml:space="preserve">e </w:t>
      </w:r>
      <w:r w:rsidR="00504898" w:rsidRPr="008B1B76">
        <w:rPr>
          <w:szCs w:val="24"/>
          <w:lang w:eastAsia="it-IT"/>
        </w:rPr>
        <w:t xml:space="preserve">tenuto conto </w:t>
      </w:r>
      <w:r w:rsidR="00714634" w:rsidRPr="008B1B76">
        <w:rPr>
          <w:szCs w:val="24"/>
          <w:lang w:eastAsia="it-IT"/>
        </w:rPr>
        <w:t xml:space="preserve">degli effetti conseguenti alla </w:t>
      </w:r>
      <w:r w:rsidR="000C3C14" w:rsidRPr="008B1B76">
        <w:rPr>
          <w:szCs w:val="24"/>
          <w:lang w:eastAsia="it-IT"/>
        </w:rPr>
        <w:t>variazione</w:t>
      </w:r>
      <w:r w:rsidR="00714634" w:rsidRPr="008B1B76">
        <w:rPr>
          <w:szCs w:val="24"/>
          <w:lang w:eastAsia="it-IT"/>
        </w:rPr>
        <w:t xml:space="preserve"> delle aliquote di accisa applicate nel secondo e terzo quadrimestre 2022 rispetto </w:t>
      </w:r>
      <w:r w:rsidR="000C3C14" w:rsidRPr="008B1B76">
        <w:rPr>
          <w:szCs w:val="24"/>
          <w:lang w:eastAsia="it-IT"/>
        </w:rPr>
        <w:t>alle aliquote vigenti ne</w:t>
      </w:r>
      <w:r w:rsidR="00714634" w:rsidRPr="008B1B76">
        <w:rPr>
          <w:szCs w:val="24"/>
          <w:lang w:eastAsia="it-IT"/>
        </w:rPr>
        <w:t>gli analoghi periodi del 2021</w:t>
      </w:r>
      <w:bookmarkEnd w:id="4"/>
      <w:r w:rsidR="003E15FC" w:rsidRPr="008B1B76">
        <w:rPr>
          <w:szCs w:val="24"/>
          <w:lang w:eastAsia="it-IT"/>
        </w:rPr>
        <w:t>.</w:t>
      </w:r>
    </w:p>
    <w:p w14:paraId="2E5B2D4E" w14:textId="77777777" w:rsidR="003E15FC" w:rsidRDefault="003E15FC" w:rsidP="00701934">
      <w:pPr>
        <w:tabs>
          <w:tab w:val="left" w:pos="9214"/>
        </w:tabs>
        <w:spacing w:after="0" w:line="240" w:lineRule="auto"/>
        <w:jc w:val="both"/>
        <w:rPr>
          <w:szCs w:val="24"/>
          <w:lang w:eastAsia="it-IT"/>
        </w:rPr>
      </w:pPr>
    </w:p>
    <w:p w14:paraId="5F3AD32D" w14:textId="4A8375C6" w:rsidR="003E15FC" w:rsidRPr="00A050FF" w:rsidRDefault="003E15FC" w:rsidP="00271712">
      <w:pPr>
        <w:pStyle w:val="Paragrafoelenco"/>
        <w:numPr>
          <w:ilvl w:val="0"/>
          <w:numId w:val="20"/>
        </w:numPr>
        <w:tabs>
          <w:tab w:val="left" w:pos="9214"/>
        </w:tabs>
        <w:spacing w:after="0" w:line="240" w:lineRule="auto"/>
        <w:jc w:val="both"/>
        <w:rPr>
          <w:szCs w:val="24"/>
          <w:lang w:eastAsia="it-IT"/>
        </w:rPr>
      </w:pPr>
      <w:r w:rsidRPr="00C92F7C">
        <w:rPr>
          <w:szCs w:val="24"/>
          <w:lang w:eastAsia="it-IT"/>
        </w:rPr>
        <w:t xml:space="preserve">Ai fini dell’applicazione del disposto </w:t>
      </w:r>
      <w:r w:rsidR="00205310">
        <w:rPr>
          <w:szCs w:val="24"/>
          <w:lang w:eastAsia="it-IT"/>
        </w:rPr>
        <w:t>di cui al comma 1</w:t>
      </w:r>
      <w:r w:rsidRPr="00C92F7C">
        <w:rPr>
          <w:szCs w:val="24"/>
          <w:lang w:eastAsia="it-IT"/>
        </w:rPr>
        <w:t xml:space="preserve">, le variazioni inerenti </w:t>
      </w:r>
      <w:r w:rsidR="00714C65">
        <w:rPr>
          <w:szCs w:val="24"/>
          <w:lang w:eastAsia="it-IT"/>
        </w:rPr>
        <w:t>al</w:t>
      </w:r>
      <w:r w:rsidRPr="00C92F7C">
        <w:rPr>
          <w:szCs w:val="24"/>
          <w:lang w:eastAsia="it-IT"/>
        </w:rPr>
        <w:t xml:space="preserve"> terzo quadrimestre 2022 sono considerate analoghe a quelle registrate nel secondo quadrimestre del medesimo anno.</w:t>
      </w:r>
    </w:p>
    <w:p w14:paraId="14F2A64C" w14:textId="50FFC7A3" w:rsidR="001B7BD1" w:rsidRDefault="001B7BD1" w:rsidP="00701934">
      <w:pPr>
        <w:tabs>
          <w:tab w:val="left" w:pos="9214"/>
        </w:tabs>
        <w:spacing w:after="0" w:line="240" w:lineRule="auto"/>
        <w:jc w:val="both"/>
        <w:rPr>
          <w:szCs w:val="24"/>
          <w:lang w:eastAsia="it-IT"/>
        </w:rPr>
      </w:pPr>
    </w:p>
    <w:p w14:paraId="05EFFF59" w14:textId="77777777" w:rsidR="00593B01" w:rsidRDefault="00593B01" w:rsidP="00701934">
      <w:pPr>
        <w:tabs>
          <w:tab w:val="left" w:pos="9214"/>
        </w:tabs>
        <w:spacing w:after="0" w:line="240" w:lineRule="auto"/>
        <w:jc w:val="both"/>
        <w:rPr>
          <w:szCs w:val="24"/>
          <w:lang w:eastAsia="it-IT"/>
        </w:rPr>
      </w:pPr>
    </w:p>
    <w:p w14:paraId="2EC5B49D" w14:textId="51377811" w:rsidR="00593B01" w:rsidRPr="00D20076" w:rsidRDefault="00593B01" w:rsidP="00593B01">
      <w:pPr>
        <w:spacing w:after="0" w:line="240" w:lineRule="auto"/>
        <w:ind w:left="567" w:right="567" w:hanging="567"/>
        <w:jc w:val="center"/>
        <w:rPr>
          <w:b/>
          <w:szCs w:val="24"/>
          <w:lang w:eastAsia="it-IT"/>
        </w:rPr>
      </w:pPr>
      <w:r>
        <w:rPr>
          <w:b/>
          <w:szCs w:val="24"/>
          <w:lang w:eastAsia="it-IT"/>
        </w:rPr>
        <w:t xml:space="preserve">Art. </w:t>
      </w:r>
      <w:r w:rsidR="001B7BD1">
        <w:rPr>
          <w:b/>
          <w:szCs w:val="24"/>
          <w:lang w:eastAsia="it-IT"/>
        </w:rPr>
        <w:t>3</w:t>
      </w:r>
      <w:r w:rsidRPr="00D20076">
        <w:rPr>
          <w:b/>
          <w:szCs w:val="24"/>
          <w:lang w:eastAsia="it-IT"/>
        </w:rPr>
        <w:t xml:space="preserve"> </w:t>
      </w:r>
    </w:p>
    <w:p w14:paraId="71AEB343" w14:textId="5BE95770" w:rsidR="00593B01" w:rsidRDefault="00593B01" w:rsidP="00593B01">
      <w:pPr>
        <w:spacing w:after="0" w:line="240" w:lineRule="auto"/>
        <w:ind w:left="567" w:right="567" w:hanging="567"/>
        <w:jc w:val="center"/>
        <w:rPr>
          <w:b/>
          <w:i/>
          <w:szCs w:val="24"/>
          <w:lang w:eastAsia="it-IT"/>
        </w:rPr>
      </w:pPr>
      <w:r w:rsidRPr="00D20076">
        <w:rPr>
          <w:b/>
          <w:i/>
          <w:szCs w:val="24"/>
          <w:lang w:eastAsia="it-IT"/>
        </w:rPr>
        <w:t>(</w:t>
      </w:r>
      <w:r w:rsidR="00BB5791">
        <w:rPr>
          <w:b/>
          <w:i/>
          <w:szCs w:val="24"/>
          <w:lang w:eastAsia="it-IT"/>
        </w:rPr>
        <w:t>R</w:t>
      </w:r>
      <w:r w:rsidR="008679AB">
        <w:rPr>
          <w:b/>
          <w:i/>
          <w:szCs w:val="24"/>
          <w:lang w:eastAsia="it-IT"/>
        </w:rPr>
        <w:t>ipartizione risorse stanziate</w:t>
      </w:r>
      <w:r w:rsidRPr="00D20076">
        <w:rPr>
          <w:b/>
          <w:i/>
          <w:szCs w:val="24"/>
          <w:lang w:eastAsia="it-IT"/>
        </w:rPr>
        <w:t>)</w:t>
      </w:r>
    </w:p>
    <w:p w14:paraId="684ACE28" w14:textId="77777777" w:rsidR="00593B01" w:rsidRDefault="00593B01" w:rsidP="00701934">
      <w:pPr>
        <w:tabs>
          <w:tab w:val="left" w:pos="9214"/>
        </w:tabs>
        <w:spacing w:after="0" w:line="240" w:lineRule="auto"/>
        <w:jc w:val="both"/>
        <w:rPr>
          <w:szCs w:val="24"/>
          <w:lang w:eastAsia="it-IT"/>
        </w:rPr>
      </w:pPr>
    </w:p>
    <w:p w14:paraId="54E73D8B" w14:textId="5A752A6C" w:rsidR="00E6010A" w:rsidRPr="00BB5791" w:rsidRDefault="00E6010A" w:rsidP="00271712">
      <w:pPr>
        <w:pStyle w:val="Paragrafoelenco"/>
        <w:numPr>
          <w:ilvl w:val="0"/>
          <w:numId w:val="21"/>
        </w:numPr>
        <w:tabs>
          <w:tab w:val="left" w:pos="9214"/>
        </w:tabs>
        <w:spacing w:after="0" w:line="240" w:lineRule="auto"/>
        <w:jc w:val="both"/>
        <w:rPr>
          <w:szCs w:val="24"/>
          <w:lang w:eastAsia="it-IT"/>
        </w:rPr>
      </w:pPr>
      <w:r w:rsidRPr="00BB5791">
        <w:rPr>
          <w:szCs w:val="24"/>
          <w:lang w:eastAsia="it-IT"/>
        </w:rPr>
        <w:t>Le risorse stanziate dall’articolo 9, comma 1, del decreto</w:t>
      </w:r>
      <w:r w:rsidR="00BB5791">
        <w:rPr>
          <w:szCs w:val="24"/>
          <w:lang w:eastAsia="it-IT"/>
        </w:rPr>
        <w:t>-</w:t>
      </w:r>
      <w:r w:rsidRPr="00BB5791">
        <w:rPr>
          <w:szCs w:val="24"/>
          <w:lang w:eastAsia="it-IT"/>
        </w:rPr>
        <w:t xml:space="preserve">legge </w:t>
      </w:r>
      <w:r w:rsidR="00BB5791">
        <w:rPr>
          <w:szCs w:val="24"/>
          <w:lang w:eastAsia="it-IT"/>
        </w:rPr>
        <w:t xml:space="preserve">n. 115 del 2022 </w:t>
      </w:r>
      <w:r w:rsidRPr="00BB5791">
        <w:rPr>
          <w:szCs w:val="24"/>
          <w:lang w:eastAsia="it-IT"/>
        </w:rPr>
        <w:t>e dall’articolo 6, comma 1, del decreto</w:t>
      </w:r>
      <w:r w:rsidR="00BB5791">
        <w:rPr>
          <w:szCs w:val="24"/>
          <w:lang w:eastAsia="it-IT"/>
        </w:rPr>
        <w:t>-</w:t>
      </w:r>
      <w:r w:rsidRPr="00BB5791">
        <w:rPr>
          <w:szCs w:val="24"/>
          <w:lang w:eastAsia="it-IT"/>
        </w:rPr>
        <w:t xml:space="preserve">legge </w:t>
      </w:r>
      <w:r w:rsidR="00BB5791">
        <w:rPr>
          <w:szCs w:val="24"/>
          <w:lang w:eastAsia="it-IT"/>
        </w:rPr>
        <w:t>n.144 del 2022,</w:t>
      </w:r>
      <w:r w:rsidRPr="00BB5791">
        <w:rPr>
          <w:szCs w:val="24"/>
          <w:lang w:eastAsia="it-IT"/>
        </w:rPr>
        <w:t xml:space="preserve"> sono ripartite tra le Regioni, le Province autonome e le aziende esercenti i servizi di trasporto pubblico regionale che residuano in capo alla competenza statale per coprire, con percentuale uniforme sull’intero territorio nazionale, i maggiori costi del carburante per l’alimentazione dei mezzi di trasporto, destinati al trasporto pubblico locale e regionale su strada, lacuale, marittimo e ferroviario, sostenuti dalle aziende di trasporto pubblico locale e regionale nel secondo e nel terzo quadrimestre 2022</w:t>
      </w:r>
      <w:r w:rsidR="00C26542" w:rsidRPr="00BB5791">
        <w:rPr>
          <w:szCs w:val="24"/>
          <w:lang w:eastAsia="it-IT"/>
        </w:rPr>
        <w:t>.</w:t>
      </w:r>
    </w:p>
    <w:p w14:paraId="62658CEC" w14:textId="77777777" w:rsidR="00E6010A" w:rsidRDefault="00E6010A" w:rsidP="008679AB">
      <w:pPr>
        <w:tabs>
          <w:tab w:val="left" w:pos="9214"/>
        </w:tabs>
        <w:spacing w:after="0" w:line="240" w:lineRule="auto"/>
        <w:jc w:val="both"/>
        <w:rPr>
          <w:szCs w:val="24"/>
          <w:lang w:eastAsia="it-IT"/>
        </w:rPr>
      </w:pPr>
    </w:p>
    <w:p w14:paraId="6726CD89" w14:textId="416C409D" w:rsidR="008679AB" w:rsidRPr="001C2ACF" w:rsidRDefault="003F1C7F" w:rsidP="00271712">
      <w:pPr>
        <w:pStyle w:val="Paragrafoelenco"/>
        <w:numPr>
          <w:ilvl w:val="0"/>
          <w:numId w:val="21"/>
        </w:numPr>
        <w:tabs>
          <w:tab w:val="left" w:pos="9214"/>
        </w:tabs>
        <w:spacing w:after="0" w:line="240" w:lineRule="auto"/>
        <w:jc w:val="both"/>
        <w:rPr>
          <w:szCs w:val="24"/>
          <w:lang w:eastAsia="it-IT"/>
        </w:rPr>
      </w:pPr>
      <w:r w:rsidRPr="004E13C2">
        <w:rPr>
          <w:szCs w:val="24"/>
          <w:lang w:eastAsia="it-IT"/>
        </w:rPr>
        <w:t>Per effetto della procedura di calcolo</w:t>
      </w:r>
      <w:r w:rsidR="002656B8" w:rsidRPr="004E13C2">
        <w:rPr>
          <w:szCs w:val="24"/>
          <w:lang w:eastAsia="it-IT"/>
        </w:rPr>
        <w:t xml:space="preserve"> </w:t>
      </w:r>
      <w:r w:rsidRPr="004E13C2">
        <w:rPr>
          <w:szCs w:val="24"/>
          <w:lang w:eastAsia="it-IT"/>
        </w:rPr>
        <w:t>di cui al</w:t>
      </w:r>
      <w:r w:rsidR="009E3ED9" w:rsidRPr="004E13C2">
        <w:rPr>
          <w:szCs w:val="24"/>
          <w:lang w:eastAsia="it-IT"/>
        </w:rPr>
        <w:t xml:space="preserve"> </w:t>
      </w:r>
      <w:r w:rsidRPr="004E13C2">
        <w:rPr>
          <w:szCs w:val="24"/>
          <w:lang w:eastAsia="it-IT"/>
        </w:rPr>
        <w:t>pr</w:t>
      </w:r>
      <w:r w:rsidR="009E3ED9" w:rsidRPr="004E13C2">
        <w:rPr>
          <w:szCs w:val="24"/>
          <w:lang w:eastAsia="it-IT"/>
        </w:rPr>
        <w:t>e</w:t>
      </w:r>
      <w:r w:rsidRPr="004E13C2">
        <w:rPr>
          <w:szCs w:val="24"/>
          <w:lang w:eastAsia="it-IT"/>
        </w:rPr>
        <w:t xml:space="preserve">cedente articolo 2, </w:t>
      </w:r>
      <w:r w:rsidR="00A6117C" w:rsidRPr="004E13C2">
        <w:rPr>
          <w:szCs w:val="24"/>
          <w:lang w:eastAsia="it-IT"/>
        </w:rPr>
        <w:t xml:space="preserve">le </w:t>
      </w:r>
      <w:r w:rsidR="008679AB" w:rsidRPr="004E13C2">
        <w:rPr>
          <w:szCs w:val="24"/>
          <w:lang w:eastAsia="it-IT"/>
        </w:rPr>
        <w:t xml:space="preserve">risorse stanziate dall’articolo 9, comma 1, del </w:t>
      </w:r>
      <w:r w:rsidR="008679AB" w:rsidRPr="00273737">
        <w:rPr>
          <w:szCs w:val="24"/>
          <w:lang w:eastAsia="it-IT"/>
        </w:rPr>
        <w:t>decreto</w:t>
      </w:r>
      <w:r w:rsidR="001C2ACF">
        <w:rPr>
          <w:szCs w:val="24"/>
          <w:lang w:eastAsia="it-IT"/>
        </w:rPr>
        <w:t>-</w:t>
      </w:r>
      <w:r w:rsidR="008679AB" w:rsidRPr="004E13C2">
        <w:rPr>
          <w:szCs w:val="24"/>
          <w:lang w:eastAsia="it-IT"/>
        </w:rPr>
        <w:t xml:space="preserve">legge </w:t>
      </w:r>
      <w:r w:rsidR="001C2ACF">
        <w:rPr>
          <w:szCs w:val="24"/>
          <w:lang w:eastAsia="it-IT"/>
        </w:rPr>
        <w:t xml:space="preserve">n. 115 del </w:t>
      </w:r>
      <w:r w:rsidR="008679AB" w:rsidRPr="001C2ACF">
        <w:rPr>
          <w:szCs w:val="24"/>
          <w:lang w:eastAsia="it-IT"/>
        </w:rPr>
        <w:t>2022 sono ripartite</w:t>
      </w:r>
      <w:r w:rsidR="0075317C" w:rsidRPr="001C2ACF">
        <w:rPr>
          <w:szCs w:val="24"/>
          <w:lang w:eastAsia="it-IT"/>
        </w:rPr>
        <w:t xml:space="preserve"> </w:t>
      </w:r>
      <w:r w:rsidR="008679AB" w:rsidRPr="001C2ACF">
        <w:rPr>
          <w:szCs w:val="24"/>
          <w:lang w:eastAsia="it-IT"/>
        </w:rPr>
        <w:t>tra gli enti territoriali competenti come di seguito riportat</w:t>
      </w:r>
      <w:r w:rsidR="002656B8" w:rsidRPr="001C2ACF">
        <w:rPr>
          <w:szCs w:val="24"/>
          <w:lang w:eastAsia="it-IT"/>
        </w:rPr>
        <w:t>o</w:t>
      </w:r>
      <w:r w:rsidR="0003668F" w:rsidRPr="001C2ACF">
        <w:rPr>
          <w:szCs w:val="24"/>
          <w:lang w:eastAsia="it-IT"/>
        </w:rPr>
        <w:t xml:space="preserve"> nella tabella 1:</w:t>
      </w:r>
    </w:p>
    <w:p w14:paraId="41E04B26" w14:textId="77777777" w:rsidR="001E1B55" w:rsidRDefault="001E1B55" w:rsidP="008679AB">
      <w:pPr>
        <w:tabs>
          <w:tab w:val="left" w:pos="9214"/>
        </w:tabs>
        <w:spacing w:after="0" w:line="240" w:lineRule="auto"/>
        <w:jc w:val="both"/>
        <w:rPr>
          <w:szCs w:val="24"/>
          <w:lang w:eastAsia="it-IT"/>
        </w:rPr>
      </w:pPr>
    </w:p>
    <w:tbl>
      <w:tblPr>
        <w:tblW w:w="9229" w:type="dxa"/>
        <w:jc w:val="center"/>
        <w:tblCellMar>
          <w:left w:w="70" w:type="dxa"/>
          <w:right w:w="70" w:type="dxa"/>
        </w:tblCellMar>
        <w:tblLook w:val="04A0" w:firstRow="1" w:lastRow="0" w:firstColumn="1" w:lastColumn="0" w:noHBand="0" w:noVBand="1"/>
      </w:tblPr>
      <w:tblGrid>
        <w:gridCol w:w="4970"/>
        <w:gridCol w:w="2416"/>
        <w:gridCol w:w="1843"/>
      </w:tblGrid>
      <w:tr w:rsidR="001E1B55" w:rsidRPr="00ED5B54" w14:paraId="69C0B2DE" w14:textId="77777777" w:rsidTr="00ED5B54">
        <w:trPr>
          <w:trHeight w:val="966"/>
          <w:jc w:val="center"/>
        </w:trPr>
        <w:tc>
          <w:tcPr>
            <w:tcW w:w="4970" w:type="dxa"/>
            <w:tcBorders>
              <w:top w:val="nil"/>
              <w:left w:val="nil"/>
              <w:bottom w:val="nil"/>
              <w:right w:val="single" w:sz="4" w:space="0" w:color="auto"/>
            </w:tcBorders>
            <w:shd w:val="clear" w:color="auto" w:fill="auto"/>
            <w:noWrap/>
            <w:vAlign w:val="center"/>
            <w:hideMark/>
          </w:tcPr>
          <w:p w14:paraId="7C9A1F55" w14:textId="673F7EE8" w:rsidR="001E1B55" w:rsidRPr="001E1B55" w:rsidRDefault="001E1B55" w:rsidP="001E1B55">
            <w:pPr>
              <w:spacing w:after="0" w:line="240" w:lineRule="auto"/>
              <w:jc w:val="center"/>
              <w:rPr>
                <w:rFonts w:ascii="Calibri" w:eastAsia="Times New Roman" w:hAnsi="Calibri" w:cs="Calibri"/>
                <w:b/>
                <w:bCs/>
                <w:i/>
                <w:iCs/>
                <w:color w:val="000000"/>
                <w:sz w:val="22"/>
                <w:lang w:eastAsia="it-IT"/>
              </w:rPr>
            </w:pP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3FB0EC86" w14:textId="1BCF7C51" w:rsidR="001E1B55" w:rsidRPr="00ED5B54" w:rsidRDefault="001E1B55" w:rsidP="001E1B55">
            <w:pPr>
              <w:spacing w:after="0" w:line="240" w:lineRule="auto"/>
              <w:jc w:val="center"/>
              <w:rPr>
                <w:rFonts w:ascii="Calibri" w:eastAsia="Times New Roman" w:hAnsi="Calibri" w:cs="Calibri"/>
                <w:b/>
                <w:bCs/>
                <w:sz w:val="22"/>
                <w:lang w:eastAsia="it-IT"/>
              </w:rPr>
            </w:pPr>
            <w:r w:rsidRPr="00ED5B54">
              <w:rPr>
                <w:rFonts w:ascii="Calibri" w:eastAsia="Times New Roman" w:hAnsi="Calibri" w:cs="Calibri"/>
                <w:b/>
                <w:bCs/>
                <w:sz w:val="22"/>
                <w:lang w:eastAsia="it-IT"/>
              </w:rPr>
              <w:t>T</w:t>
            </w:r>
            <w:r w:rsidR="00880430" w:rsidRPr="00ED5B54">
              <w:rPr>
                <w:rFonts w:ascii="Calibri" w:eastAsia="Times New Roman" w:hAnsi="Calibri" w:cs="Calibri"/>
                <w:b/>
                <w:bCs/>
                <w:sz w:val="22"/>
                <w:lang w:eastAsia="it-IT"/>
              </w:rPr>
              <w:t xml:space="preserve">otale maggior costo complessivo </w:t>
            </w:r>
            <w:proofErr w:type="gramStart"/>
            <w:r w:rsidRPr="00ED5B54">
              <w:rPr>
                <w:rFonts w:ascii="Calibri" w:eastAsia="Times New Roman" w:hAnsi="Calibri" w:cs="Calibri"/>
                <w:b/>
                <w:bCs/>
                <w:sz w:val="22"/>
                <w:lang w:eastAsia="it-IT"/>
              </w:rPr>
              <w:t xml:space="preserve">carburanti </w:t>
            </w:r>
            <w:r w:rsidR="00271712" w:rsidRPr="00ED5B54">
              <w:rPr>
                <w:rFonts w:ascii="Calibri" w:eastAsia="Times New Roman" w:hAnsi="Calibri" w:cs="Calibri"/>
                <w:b/>
                <w:bCs/>
                <w:sz w:val="22"/>
                <w:lang w:eastAsia="it-IT"/>
              </w:rPr>
              <w:t xml:space="preserve"> II</w:t>
            </w:r>
            <w:proofErr w:type="gramEnd"/>
            <w:r w:rsidR="00271712" w:rsidRPr="00ED5B54">
              <w:rPr>
                <w:rFonts w:ascii="Calibri" w:eastAsia="Times New Roman" w:hAnsi="Calibri" w:cs="Calibri"/>
                <w:b/>
                <w:bCs/>
                <w:sz w:val="22"/>
                <w:lang w:eastAsia="it-IT"/>
              </w:rPr>
              <w:t xml:space="preserve"> </w:t>
            </w:r>
            <w:r w:rsidRPr="00ED5B54">
              <w:rPr>
                <w:rFonts w:ascii="Calibri" w:eastAsia="Times New Roman" w:hAnsi="Calibri" w:cs="Calibri"/>
                <w:b/>
                <w:bCs/>
                <w:sz w:val="22"/>
                <w:lang w:eastAsia="it-IT"/>
              </w:rPr>
              <w:t>quadrimestre [</w:t>
            </w:r>
            <w:r w:rsidRPr="00ED5B54">
              <w:rPr>
                <w:rFonts w:ascii="Calibri" w:eastAsia="Times New Roman" w:hAnsi="Calibri" w:cs="Calibri"/>
                <w:b/>
                <w:bCs/>
                <w:i/>
                <w:iCs/>
                <w:sz w:val="22"/>
                <w:lang w:eastAsia="it-IT"/>
              </w:rPr>
              <w:t>€</w:t>
            </w:r>
            <w:r w:rsidRPr="00ED5B54">
              <w:rPr>
                <w:rFonts w:ascii="Calibri" w:eastAsia="Times New Roman" w:hAnsi="Calibri" w:cs="Calibri"/>
                <w:b/>
                <w:bCs/>
                <w:sz w:val="22"/>
                <w:lang w:eastAsia="it-IT"/>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B935" w14:textId="77777777" w:rsidR="001E1B55" w:rsidRPr="00ED5B54" w:rsidRDefault="001E1B55" w:rsidP="001E1B55">
            <w:pPr>
              <w:spacing w:after="0" w:line="240" w:lineRule="auto"/>
              <w:jc w:val="center"/>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II quadrimestre 2022</w:t>
            </w:r>
          </w:p>
        </w:tc>
      </w:tr>
      <w:tr w:rsidR="001E1B55" w:rsidRPr="00ED5B54" w14:paraId="5DF17527" w14:textId="77777777" w:rsidTr="00ED5B54">
        <w:trPr>
          <w:trHeight w:val="300"/>
          <w:jc w:val="center"/>
        </w:trPr>
        <w:tc>
          <w:tcPr>
            <w:tcW w:w="49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9AEB72"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ABRUZZO</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724728B6"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2.874.661,14 €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1C614"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970.257,29 €</w:t>
            </w:r>
          </w:p>
        </w:tc>
      </w:tr>
      <w:tr w:rsidR="001E1B55" w:rsidRPr="00ED5B54" w14:paraId="57C9DABF"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132846CB"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BASILICATA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0B308343"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1.690.076,29 €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84694"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570.435,52 €</w:t>
            </w:r>
          </w:p>
        </w:tc>
      </w:tr>
      <w:tr w:rsidR="001E1B55" w:rsidRPr="00ED5B54" w14:paraId="348FB40D"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75D9A527"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CALABRIA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39A1CC38"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3.452.081,97 €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44E59"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1.165.148,70 €</w:t>
            </w:r>
          </w:p>
        </w:tc>
      </w:tr>
      <w:tr w:rsidR="001E1B55" w:rsidRPr="00ED5B54" w14:paraId="213431C8"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07FB368F"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CAMPANIA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4B68CBA3"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7.208.513,77 €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1531"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2.433.021,73 €</w:t>
            </w:r>
          </w:p>
        </w:tc>
      </w:tr>
      <w:tr w:rsidR="001E1B55" w:rsidRPr="00ED5B54" w14:paraId="7F7A7105"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6A6692D5"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lastRenderedPageBreak/>
              <w:t>EMILIA-ROMAGNA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7C1BD2A9"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8.708.578,13 €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A311"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2.939.324,31 €</w:t>
            </w:r>
          </w:p>
        </w:tc>
      </w:tr>
      <w:tr w:rsidR="001E1B55" w:rsidRPr="00ED5B54" w14:paraId="28D4F18C"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174EB665"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FRIULI-VENEZIA GIULIA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41B7F19F"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3.084.913,85 €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D2BB1"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1.041.221,90 €</w:t>
            </w:r>
          </w:p>
        </w:tc>
      </w:tr>
      <w:tr w:rsidR="001E1B55" w:rsidRPr="00ED5B54" w14:paraId="545C1657"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0C435843"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LAZIO</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0E9DB1FF"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15.767.427,21 €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24B31"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5.321.831,13 €</w:t>
            </w:r>
          </w:p>
        </w:tc>
      </w:tr>
      <w:tr w:rsidR="001E1B55" w:rsidRPr="00ED5B54" w14:paraId="2BDD8F14"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6BD1ED82"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LIGURIA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6F918644"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3.256.284,19 €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8CA3A"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1.099.062,92 €</w:t>
            </w:r>
          </w:p>
        </w:tc>
      </w:tr>
      <w:tr w:rsidR="001E1B55" w:rsidRPr="00ED5B54" w14:paraId="6EB53FAF"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6DC6C80E"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LOMBARDIA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7DF5C076"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13.613.061,85 €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566FA"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4.594.688,49 €</w:t>
            </w:r>
          </w:p>
        </w:tc>
      </w:tr>
      <w:tr w:rsidR="001E1B55" w:rsidRPr="00ED5B54" w14:paraId="1BCCF48C"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3A590AF2"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MARCHE</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0505AED3"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2.859.309,98 €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07E03"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965.075,95 €</w:t>
            </w:r>
          </w:p>
        </w:tc>
      </w:tr>
      <w:tr w:rsidR="001E1B55" w:rsidRPr="00ED5B54" w14:paraId="6C0D84BE"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20CE60E0"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MOLISE</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28673CD4"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939.540,44 €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5677C"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317.114,23 €</w:t>
            </w:r>
          </w:p>
        </w:tc>
      </w:tr>
      <w:tr w:rsidR="001E1B55" w:rsidRPr="00ED5B54" w14:paraId="0B36710A"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5DAA50C0"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PIEMONTE</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69E8CCF5"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6.724.982,50 €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BD2D5"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2.269.819,97 €</w:t>
            </w:r>
          </w:p>
        </w:tc>
      </w:tr>
      <w:tr w:rsidR="001E1B55" w:rsidRPr="00ED5B54" w14:paraId="00477B24"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429B329F"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Provincia autonoma di BOLZANO</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56F1DB1F"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2.780.682,99 €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01A8B"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938.537,73 €</w:t>
            </w:r>
          </w:p>
        </w:tc>
      </w:tr>
      <w:tr w:rsidR="001E1B55" w:rsidRPr="00ED5B54" w14:paraId="7274E7DA"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514BD3C4"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Provincia autonoma di TRENTO</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6507EF2D"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1.625.287,32 €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F8BED"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548.567,91 €</w:t>
            </w:r>
          </w:p>
        </w:tc>
      </w:tr>
      <w:tr w:rsidR="001E1B55" w:rsidRPr="00ED5B54" w14:paraId="29E8DB0E"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09EF9C05"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PUGLIA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48412F2D"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6.742.876,97 €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B681"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2.275.859,72 €</w:t>
            </w:r>
          </w:p>
        </w:tc>
      </w:tr>
      <w:tr w:rsidR="001E1B55" w:rsidRPr="00ED5B54" w14:paraId="746807BB"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65286227"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SARDEGNA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594A699A"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5.901.640,84 €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22751"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1.991.925,22 €</w:t>
            </w:r>
          </w:p>
        </w:tc>
      </w:tr>
      <w:tr w:rsidR="001E1B55" w:rsidRPr="00ED5B54" w14:paraId="0E8D33FA"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55FD7915"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SICILIA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781B070C"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13.718.633,63 €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A5131"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4.630.321,14 €</w:t>
            </w:r>
          </w:p>
        </w:tc>
      </w:tr>
      <w:tr w:rsidR="001E1B55" w:rsidRPr="00ED5B54" w14:paraId="4B23E210"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5A0FA3F5"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TOSCANA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2511D94E"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7.812.972,33 €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A3D02"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2.637.038,93 €</w:t>
            </w:r>
          </w:p>
        </w:tc>
      </w:tr>
      <w:tr w:rsidR="001E1B55" w:rsidRPr="00ED5B54" w14:paraId="0D7CDA2A"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3AA46305"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UMBRIA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4F777D2C"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1.444.869,38 €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F054"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487.673,15 €</w:t>
            </w:r>
          </w:p>
        </w:tc>
      </w:tr>
      <w:tr w:rsidR="001E1B55" w:rsidRPr="00ED5B54" w14:paraId="2E591AA6"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09CA43EB"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VALLE D'AOSTA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2F9C4CDD"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587.806,67 €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D807F"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198.396,85 €</w:t>
            </w:r>
          </w:p>
        </w:tc>
      </w:tr>
      <w:tr w:rsidR="001E1B55" w:rsidRPr="00ED5B54" w14:paraId="5FA83A2D" w14:textId="77777777" w:rsidTr="00ED5B54">
        <w:trPr>
          <w:trHeight w:val="315"/>
          <w:jc w:val="center"/>
        </w:trPr>
        <w:tc>
          <w:tcPr>
            <w:tcW w:w="4970" w:type="dxa"/>
            <w:tcBorders>
              <w:top w:val="nil"/>
              <w:left w:val="single" w:sz="8" w:space="0" w:color="auto"/>
              <w:bottom w:val="single" w:sz="8" w:space="0" w:color="auto"/>
              <w:right w:val="single" w:sz="4" w:space="0" w:color="auto"/>
            </w:tcBorders>
            <w:shd w:val="clear" w:color="auto" w:fill="auto"/>
            <w:noWrap/>
            <w:vAlign w:val="bottom"/>
            <w:hideMark/>
          </w:tcPr>
          <w:p w14:paraId="2B600B1A"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VENETO</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1E96B226"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6.624.919,17 €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D1D25"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2.236.046,54 €</w:t>
            </w:r>
          </w:p>
        </w:tc>
      </w:tr>
      <w:tr w:rsidR="001E1B55" w:rsidRPr="00ED5B54" w14:paraId="6F007CF4"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53CCBD84"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GESTIONE GOVERNATIVA FERROVIA CIRCUMETNEA</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708F63BE"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155.703,31 €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2545A"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52.553,07 €</w:t>
            </w:r>
          </w:p>
        </w:tc>
      </w:tr>
      <w:tr w:rsidR="001E1B55" w:rsidRPr="00ED5B54" w14:paraId="65C6DD56" w14:textId="77777777" w:rsidTr="00ED5B54">
        <w:trPr>
          <w:trHeight w:val="300"/>
          <w:jc w:val="center"/>
        </w:trPr>
        <w:tc>
          <w:tcPr>
            <w:tcW w:w="4970" w:type="dxa"/>
            <w:tcBorders>
              <w:top w:val="nil"/>
              <w:left w:val="single" w:sz="8" w:space="0" w:color="auto"/>
              <w:bottom w:val="single" w:sz="4" w:space="0" w:color="auto"/>
              <w:right w:val="single" w:sz="4" w:space="0" w:color="auto"/>
            </w:tcBorders>
            <w:shd w:val="clear" w:color="auto" w:fill="auto"/>
            <w:noWrap/>
            <w:vAlign w:val="bottom"/>
            <w:hideMark/>
          </w:tcPr>
          <w:p w14:paraId="00C69B33"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SOCIETA' SUBALPINA DI IMPRESE FERROVIARIE</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5E3C9F0F"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F0BE"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0,00 €</w:t>
            </w:r>
          </w:p>
        </w:tc>
      </w:tr>
      <w:tr w:rsidR="001E1B55" w:rsidRPr="00ED5B54" w14:paraId="0661551E" w14:textId="77777777" w:rsidTr="00ED5B54">
        <w:trPr>
          <w:trHeight w:val="315"/>
          <w:jc w:val="center"/>
        </w:trPr>
        <w:tc>
          <w:tcPr>
            <w:tcW w:w="4970" w:type="dxa"/>
            <w:tcBorders>
              <w:top w:val="nil"/>
              <w:left w:val="single" w:sz="8" w:space="0" w:color="auto"/>
              <w:bottom w:val="single" w:sz="8" w:space="0" w:color="auto"/>
              <w:right w:val="single" w:sz="4" w:space="0" w:color="auto"/>
            </w:tcBorders>
            <w:shd w:val="clear" w:color="auto" w:fill="auto"/>
            <w:noWrap/>
            <w:vAlign w:val="bottom"/>
            <w:hideMark/>
          </w:tcPr>
          <w:p w14:paraId="192629AD"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GESTIONE GOVERNATIVA NAVIGAZIONE LAGHI</w:t>
            </w:r>
          </w:p>
        </w:tc>
        <w:tc>
          <w:tcPr>
            <w:tcW w:w="241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681987DE"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936.469,08 €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E4E6E"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316.077,59 €</w:t>
            </w:r>
          </w:p>
        </w:tc>
      </w:tr>
      <w:tr w:rsidR="001E1B55" w:rsidRPr="00ED5B54" w14:paraId="11C72AC1" w14:textId="77777777" w:rsidTr="00880430">
        <w:trPr>
          <w:trHeight w:val="315"/>
          <w:jc w:val="center"/>
        </w:trPr>
        <w:tc>
          <w:tcPr>
            <w:tcW w:w="4970" w:type="dxa"/>
            <w:tcBorders>
              <w:top w:val="nil"/>
              <w:left w:val="nil"/>
              <w:bottom w:val="nil"/>
              <w:right w:val="single" w:sz="4" w:space="0" w:color="auto"/>
            </w:tcBorders>
            <w:shd w:val="clear" w:color="auto" w:fill="auto"/>
            <w:noWrap/>
            <w:vAlign w:val="bottom"/>
            <w:hideMark/>
          </w:tcPr>
          <w:p w14:paraId="5F0B2701" w14:textId="77777777" w:rsidR="001E1B55" w:rsidRPr="00ED5B54" w:rsidRDefault="001E1B55" w:rsidP="001E1B55">
            <w:pPr>
              <w:spacing w:after="0" w:line="240" w:lineRule="auto"/>
              <w:rPr>
                <w:rFonts w:ascii="Calibri" w:eastAsia="Times New Roman" w:hAnsi="Calibri" w:cs="Calibri"/>
                <w:color w:val="000000"/>
                <w:sz w:val="22"/>
                <w:lang w:eastAsia="it-IT"/>
              </w:rPr>
            </w:pP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439AA" w14:textId="77777777" w:rsidR="001E1B55" w:rsidRPr="00ED5B54" w:rsidRDefault="001E1B55" w:rsidP="00854774">
            <w:pPr>
              <w:spacing w:after="0" w:line="240" w:lineRule="auto"/>
              <w:jc w:val="right"/>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118.511.293,01 €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5029A" w14:textId="77777777" w:rsidR="001E1B55" w:rsidRPr="00ED5B54" w:rsidRDefault="001E1B55" w:rsidP="001E1B55">
            <w:pPr>
              <w:spacing w:after="0" w:line="240" w:lineRule="auto"/>
              <w:jc w:val="right"/>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40.000.000,00 €</w:t>
            </w:r>
          </w:p>
        </w:tc>
      </w:tr>
    </w:tbl>
    <w:p w14:paraId="54AFD3A2" w14:textId="77777777" w:rsidR="001E1B55" w:rsidRPr="00ED5B54" w:rsidRDefault="001E1B55" w:rsidP="008679AB">
      <w:pPr>
        <w:tabs>
          <w:tab w:val="left" w:pos="9214"/>
        </w:tabs>
        <w:spacing w:after="0" w:line="240" w:lineRule="auto"/>
        <w:jc w:val="both"/>
        <w:rPr>
          <w:szCs w:val="24"/>
          <w:lang w:eastAsia="it-IT"/>
        </w:rPr>
      </w:pPr>
    </w:p>
    <w:p w14:paraId="59641C5C" w14:textId="5D3682AD" w:rsidR="008679AB" w:rsidRPr="00ED5B54" w:rsidRDefault="009E3ED9" w:rsidP="00271712">
      <w:pPr>
        <w:pStyle w:val="Paragrafoelenco"/>
        <w:numPr>
          <w:ilvl w:val="0"/>
          <w:numId w:val="21"/>
        </w:numPr>
        <w:tabs>
          <w:tab w:val="left" w:pos="9214"/>
        </w:tabs>
        <w:spacing w:after="0" w:line="240" w:lineRule="auto"/>
        <w:jc w:val="both"/>
        <w:rPr>
          <w:szCs w:val="24"/>
          <w:lang w:eastAsia="it-IT"/>
        </w:rPr>
      </w:pPr>
      <w:bookmarkStart w:id="5" w:name="_Hlk115255018"/>
      <w:r w:rsidRPr="00ED5B54">
        <w:rPr>
          <w:szCs w:val="24"/>
          <w:lang w:eastAsia="it-IT"/>
        </w:rPr>
        <w:t>Per effetto della procedura di calcolo di cui al</w:t>
      </w:r>
      <w:r w:rsidR="001A1099" w:rsidRPr="00ED5B54">
        <w:rPr>
          <w:szCs w:val="24"/>
          <w:lang w:eastAsia="it-IT"/>
        </w:rPr>
        <w:t>l’</w:t>
      </w:r>
      <w:r w:rsidRPr="00ED5B54">
        <w:rPr>
          <w:szCs w:val="24"/>
          <w:lang w:eastAsia="it-IT"/>
        </w:rPr>
        <w:t>articolo 2</w:t>
      </w:r>
      <w:bookmarkEnd w:id="5"/>
      <w:r w:rsidRPr="00ED5B54">
        <w:rPr>
          <w:szCs w:val="24"/>
          <w:lang w:eastAsia="it-IT"/>
        </w:rPr>
        <w:t xml:space="preserve">, </w:t>
      </w:r>
      <w:r w:rsidR="00D8034E" w:rsidRPr="00ED5B54">
        <w:rPr>
          <w:szCs w:val="24"/>
          <w:lang w:eastAsia="it-IT"/>
        </w:rPr>
        <w:t xml:space="preserve">le </w:t>
      </w:r>
      <w:r w:rsidR="008679AB" w:rsidRPr="00ED5B54">
        <w:rPr>
          <w:szCs w:val="24"/>
          <w:lang w:eastAsia="it-IT"/>
        </w:rPr>
        <w:t xml:space="preserve">risorse stanziate dall’articolo 6, </w:t>
      </w:r>
      <w:r w:rsidR="006B6B5E" w:rsidRPr="00ED5B54">
        <w:rPr>
          <w:szCs w:val="24"/>
          <w:lang w:eastAsia="it-IT"/>
        </w:rPr>
        <w:t>comma 1</w:t>
      </w:r>
      <w:r w:rsidR="008679AB" w:rsidRPr="00ED5B54">
        <w:rPr>
          <w:szCs w:val="24"/>
          <w:lang w:eastAsia="it-IT"/>
        </w:rPr>
        <w:t xml:space="preserve">, </w:t>
      </w:r>
      <w:r w:rsidR="001A1099" w:rsidRPr="00ED5B54">
        <w:rPr>
          <w:szCs w:val="24"/>
          <w:lang w:eastAsia="it-IT"/>
        </w:rPr>
        <w:t xml:space="preserve">del decreto-legge </w:t>
      </w:r>
      <w:r w:rsidR="00D8034E" w:rsidRPr="00ED5B54">
        <w:rPr>
          <w:szCs w:val="24"/>
          <w:lang w:eastAsia="it-IT"/>
        </w:rPr>
        <w:t>n. 144 del 2022</w:t>
      </w:r>
      <w:r w:rsidR="003C6A69" w:rsidRPr="00ED5B54">
        <w:rPr>
          <w:szCs w:val="24"/>
          <w:lang w:eastAsia="it-IT"/>
        </w:rPr>
        <w:t>,</w:t>
      </w:r>
      <w:r w:rsidR="0075317C" w:rsidRPr="00ED5B54">
        <w:rPr>
          <w:szCs w:val="24"/>
          <w:lang w:eastAsia="it-IT"/>
        </w:rPr>
        <w:t xml:space="preserve"> </w:t>
      </w:r>
      <w:r w:rsidR="008679AB" w:rsidRPr="00ED5B54">
        <w:rPr>
          <w:szCs w:val="24"/>
          <w:lang w:eastAsia="it-IT"/>
        </w:rPr>
        <w:t>sono ripartite</w:t>
      </w:r>
      <w:r w:rsidR="0075317C" w:rsidRPr="00ED5B54">
        <w:rPr>
          <w:szCs w:val="24"/>
          <w:lang w:eastAsia="it-IT"/>
        </w:rPr>
        <w:t xml:space="preserve"> nella quota dell’ottanta per cento </w:t>
      </w:r>
      <w:r w:rsidR="008679AB" w:rsidRPr="00ED5B54">
        <w:rPr>
          <w:szCs w:val="24"/>
          <w:lang w:eastAsia="it-IT"/>
        </w:rPr>
        <w:t>tra gli enti territoriali competenti</w:t>
      </w:r>
      <w:r w:rsidR="0075317C" w:rsidRPr="00ED5B54">
        <w:rPr>
          <w:szCs w:val="24"/>
          <w:lang w:eastAsia="it-IT"/>
        </w:rPr>
        <w:t>, a titolo di anticipazione,</w:t>
      </w:r>
      <w:r w:rsidR="008679AB" w:rsidRPr="00ED5B54">
        <w:rPr>
          <w:szCs w:val="24"/>
          <w:lang w:eastAsia="it-IT"/>
        </w:rPr>
        <w:t xml:space="preserve"> come di seguito riportat</w:t>
      </w:r>
      <w:r w:rsidR="002656B8" w:rsidRPr="00ED5B54">
        <w:rPr>
          <w:szCs w:val="24"/>
          <w:lang w:eastAsia="it-IT"/>
        </w:rPr>
        <w:t>o</w:t>
      </w:r>
      <w:r w:rsidR="0003668F" w:rsidRPr="00ED5B54">
        <w:rPr>
          <w:szCs w:val="24"/>
          <w:lang w:eastAsia="it-IT"/>
        </w:rPr>
        <w:t xml:space="preserve"> nella tabella 2</w:t>
      </w:r>
      <w:r w:rsidR="008679AB" w:rsidRPr="00ED5B54">
        <w:rPr>
          <w:szCs w:val="24"/>
          <w:lang w:eastAsia="it-IT"/>
        </w:rPr>
        <w:t>:</w:t>
      </w:r>
    </w:p>
    <w:p w14:paraId="70A0CA2A" w14:textId="77777777" w:rsidR="008679AB" w:rsidRPr="00ED5B54" w:rsidRDefault="008679AB" w:rsidP="008679AB">
      <w:pPr>
        <w:tabs>
          <w:tab w:val="left" w:pos="9214"/>
        </w:tabs>
        <w:spacing w:after="0" w:line="240" w:lineRule="auto"/>
        <w:jc w:val="both"/>
        <w:rPr>
          <w:szCs w:val="24"/>
          <w:lang w:eastAsia="it-IT"/>
        </w:rPr>
      </w:pPr>
    </w:p>
    <w:tbl>
      <w:tblPr>
        <w:tblW w:w="9229" w:type="dxa"/>
        <w:tblInd w:w="55" w:type="dxa"/>
        <w:tblCellMar>
          <w:left w:w="70" w:type="dxa"/>
          <w:right w:w="70" w:type="dxa"/>
        </w:tblCellMar>
        <w:tblLook w:val="04A0" w:firstRow="1" w:lastRow="0" w:firstColumn="1" w:lastColumn="0" w:noHBand="0" w:noVBand="1"/>
      </w:tblPr>
      <w:tblGrid>
        <w:gridCol w:w="4977"/>
        <w:gridCol w:w="2409"/>
        <w:gridCol w:w="1843"/>
      </w:tblGrid>
      <w:tr w:rsidR="001E1B55" w:rsidRPr="00ED5B54" w14:paraId="366F7499" w14:textId="77777777" w:rsidTr="00ED5B54">
        <w:trPr>
          <w:trHeight w:val="954"/>
        </w:trPr>
        <w:tc>
          <w:tcPr>
            <w:tcW w:w="4977" w:type="dxa"/>
            <w:tcBorders>
              <w:top w:val="nil"/>
              <w:left w:val="nil"/>
              <w:bottom w:val="nil"/>
              <w:right w:val="single" w:sz="4" w:space="0" w:color="auto"/>
            </w:tcBorders>
            <w:shd w:val="clear" w:color="auto" w:fill="auto"/>
            <w:noWrap/>
            <w:vAlign w:val="center"/>
            <w:hideMark/>
          </w:tcPr>
          <w:p w14:paraId="39BEB68B" w14:textId="38E0852A" w:rsidR="001E1B55" w:rsidRPr="00ED5B54" w:rsidRDefault="001E1B55" w:rsidP="001E1B55">
            <w:pPr>
              <w:spacing w:after="0" w:line="240" w:lineRule="auto"/>
              <w:jc w:val="center"/>
              <w:rPr>
                <w:rFonts w:ascii="Calibri" w:eastAsia="Times New Roman" w:hAnsi="Calibri" w:cs="Calibri"/>
                <w:b/>
                <w:bCs/>
                <w:i/>
                <w:iCs/>
                <w:color w:val="000000"/>
                <w:sz w:val="22"/>
                <w:lang w:eastAsia="it-IT"/>
              </w:rPr>
            </w:pP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646DC4B1" w14:textId="01E0E74A" w:rsidR="001E1B55" w:rsidRPr="00ED5B54" w:rsidRDefault="001E1B55" w:rsidP="001E1B55">
            <w:pPr>
              <w:spacing w:after="0" w:line="240" w:lineRule="auto"/>
              <w:jc w:val="center"/>
              <w:rPr>
                <w:rFonts w:ascii="Calibri" w:eastAsia="Times New Roman" w:hAnsi="Calibri" w:cs="Calibri"/>
                <w:b/>
                <w:bCs/>
                <w:sz w:val="22"/>
                <w:lang w:eastAsia="it-IT"/>
              </w:rPr>
            </w:pPr>
            <w:r w:rsidRPr="00ED5B54">
              <w:rPr>
                <w:rFonts w:ascii="Calibri" w:eastAsia="Times New Roman" w:hAnsi="Calibri" w:cs="Calibri"/>
                <w:b/>
                <w:bCs/>
                <w:sz w:val="22"/>
                <w:lang w:eastAsia="it-IT"/>
              </w:rPr>
              <w:t xml:space="preserve">Totale maggior costo complessivo carburanti </w:t>
            </w:r>
            <w:r w:rsidR="00271712" w:rsidRPr="00ED5B54">
              <w:rPr>
                <w:rFonts w:ascii="Calibri" w:eastAsia="Times New Roman" w:hAnsi="Calibri" w:cs="Calibri"/>
                <w:b/>
                <w:bCs/>
                <w:sz w:val="22"/>
                <w:lang w:eastAsia="it-IT"/>
              </w:rPr>
              <w:t xml:space="preserve">III </w:t>
            </w:r>
            <w:r w:rsidRPr="00ED5B54">
              <w:rPr>
                <w:rFonts w:ascii="Calibri" w:eastAsia="Times New Roman" w:hAnsi="Calibri" w:cs="Calibri"/>
                <w:b/>
                <w:bCs/>
                <w:sz w:val="22"/>
                <w:lang w:eastAsia="it-IT"/>
              </w:rPr>
              <w:t>quadrimestre [</w:t>
            </w:r>
            <w:r w:rsidRPr="00ED5B54">
              <w:rPr>
                <w:rFonts w:ascii="Calibri" w:eastAsia="Times New Roman" w:hAnsi="Calibri" w:cs="Calibri"/>
                <w:b/>
                <w:bCs/>
                <w:i/>
                <w:iCs/>
                <w:sz w:val="22"/>
                <w:lang w:eastAsia="it-IT"/>
              </w:rPr>
              <w:t>€</w:t>
            </w:r>
            <w:r w:rsidRPr="00ED5B54">
              <w:rPr>
                <w:rFonts w:ascii="Calibri" w:eastAsia="Times New Roman" w:hAnsi="Calibri" w:cs="Calibri"/>
                <w:b/>
                <w:bCs/>
                <w:sz w:val="22"/>
                <w:lang w:eastAsia="it-IT"/>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1498C" w14:textId="77777777" w:rsidR="001E1B55" w:rsidRPr="00ED5B54" w:rsidRDefault="001E1B55" w:rsidP="001E1B55">
            <w:pPr>
              <w:spacing w:after="0" w:line="240" w:lineRule="auto"/>
              <w:jc w:val="center"/>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III quadrimestre 2022</w:t>
            </w:r>
          </w:p>
        </w:tc>
      </w:tr>
      <w:tr w:rsidR="001E1B55" w:rsidRPr="00ED5B54" w14:paraId="6431C9A6" w14:textId="77777777" w:rsidTr="00ED5B54">
        <w:trPr>
          <w:trHeight w:val="300"/>
        </w:trPr>
        <w:tc>
          <w:tcPr>
            <w:tcW w:w="497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CD8EB6B"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ABRUZZO</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58CC5FE8"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2.874.661,14 €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FF474"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1.940.514,57 €</w:t>
            </w:r>
          </w:p>
        </w:tc>
      </w:tr>
      <w:tr w:rsidR="001E1B55" w:rsidRPr="00ED5B54" w14:paraId="709A81FF"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6511D865"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BASILICATA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78A77487"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1.690.076,29 €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F73CE"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1.140.871,05 €</w:t>
            </w:r>
          </w:p>
        </w:tc>
      </w:tr>
      <w:tr w:rsidR="001E1B55" w:rsidRPr="00ED5B54" w14:paraId="7CB2085B"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7279FD82"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CALABRIA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4CFF5764"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3.452.081,97 €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88422"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2.330.297,40 €</w:t>
            </w:r>
          </w:p>
        </w:tc>
      </w:tr>
      <w:tr w:rsidR="001E1B55" w:rsidRPr="00ED5B54" w14:paraId="597C6147"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54F77C93"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CAMPANIA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3572F46F"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7.208.513,77 €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14E0F"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4.866.043,45 €</w:t>
            </w:r>
          </w:p>
        </w:tc>
      </w:tr>
      <w:tr w:rsidR="001E1B55" w:rsidRPr="00ED5B54" w14:paraId="22E27503"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13ACB3BE"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EMILIA-ROMAGNA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6378366B"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8.708.578,13 €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49E1C"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5.878.648,63 €</w:t>
            </w:r>
          </w:p>
        </w:tc>
      </w:tr>
      <w:tr w:rsidR="001E1B55" w:rsidRPr="00ED5B54" w14:paraId="05BE2A0B"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64AFA996"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FRIULI-VENEZIA GIULIA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4209D3DB"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3.084.913,85 €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3EE8"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2.082.443,81 €</w:t>
            </w:r>
          </w:p>
        </w:tc>
      </w:tr>
      <w:tr w:rsidR="001E1B55" w:rsidRPr="00ED5B54" w14:paraId="148ACF51"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6B5FA0B7"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LAZIO</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4EA57993"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15.767.427,21 €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ABB28"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10.643.662,26 €</w:t>
            </w:r>
          </w:p>
        </w:tc>
      </w:tr>
      <w:tr w:rsidR="001E1B55" w:rsidRPr="00ED5B54" w14:paraId="682A0009"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2C400B7A"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LIGURIA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300511E0"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3.256.284,19 €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1795E"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2.198.125,84 €</w:t>
            </w:r>
          </w:p>
        </w:tc>
      </w:tr>
      <w:tr w:rsidR="001E1B55" w:rsidRPr="00ED5B54" w14:paraId="09791875"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2E5040E6"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LOMBARDIA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57D6730C"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13.613.061,85 €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9C075"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9.189.376,98 €</w:t>
            </w:r>
          </w:p>
        </w:tc>
      </w:tr>
      <w:tr w:rsidR="001E1B55" w:rsidRPr="00ED5B54" w14:paraId="72CEE0D2"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05ABECB7"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MARCHE</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2FA4E267"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2.859.309,98 €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BB3D5"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1.930.151,91 €</w:t>
            </w:r>
          </w:p>
        </w:tc>
      </w:tr>
      <w:tr w:rsidR="001E1B55" w:rsidRPr="00ED5B54" w14:paraId="53FE5452"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0593CE74"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MOLISE</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1263FCDA"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939.540,44 €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154C7"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634.228,46 €</w:t>
            </w:r>
          </w:p>
        </w:tc>
      </w:tr>
      <w:tr w:rsidR="001E1B55" w:rsidRPr="00ED5B54" w14:paraId="4A556708"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5EF5BBB5"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PIEMONTE</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142EFA81"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6.724.982,50 €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64016"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4.539.639,95 €</w:t>
            </w:r>
          </w:p>
        </w:tc>
      </w:tr>
      <w:tr w:rsidR="001E1B55" w:rsidRPr="00ED5B54" w14:paraId="375DD5B3"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495E6BFB"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Provincia autonoma di BOLZANO</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4661605D"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2.780.682,99 €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29A7F"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1.877.075,46 €</w:t>
            </w:r>
          </w:p>
        </w:tc>
      </w:tr>
      <w:tr w:rsidR="001E1B55" w:rsidRPr="00ED5B54" w14:paraId="1600CE73"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25DC0C85"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Provincia autonoma di TRENTO</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05D911A7"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1.625.287,32 €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4D4A"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1.097.135,83 €</w:t>
            </w:r>
          </w:p>
        </w:tc>
      </w:tr>
      <w:tr w:rsidR="001E1B55" w:rsidRPr="00ED5B54" w14:paraId="4B2F0F54"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37FCDEF4"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PUGLIA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7B0213EC"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6.742.876,97 €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A536A"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4.551.719,45 €</w:t>
            </w:r>
          </w:p>
        </w:tc>
      </w:tr>
      <w:tr w:rsidR="001E1B55" w:rsidRPr="00ED5B54" w14:paraId="15F4E339"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676BF33D"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SARDEGNA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335F5050"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5.901.640,84 €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B2F5E"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3.983.850,44 €</w:t>
            </w:r>
          </w:p>
        </w:tc>
      </w:tr>
      <w:tr w:rsidR="001E1B55" w:rsidRPr="00ED5B54" w14:paraId="6941FEA8"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6EBDAC6A"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lastRenderedPageBreak/>
              <w:t>SICILIA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7D8C4CE0"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13.718.633,63 €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DB5BE"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9.260.642,28 €</w:t>
            </w:r>
          </w:p>
        </w:tc>
      </w:tr>
      <w:tr w:rsidR="001E1B55" w:rsidRPr="00ED5B54" w14:paraId="6A4B8DF3"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23D35B8F"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TOSCANA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7E6C3F55"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7.812.972,33 €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65BC5"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5.274.077,86 €</w:t>
            </w:r>
          </w:p>
        </w:tc>
      </w:tr>
      <w:tr w:rsidR="001E1B55" w:rsidRPr="00ED5B54" w14:paraId="09AE66AF"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6F918701"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UMBRIA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3CF52880"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1.444.869,38 €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D37B1"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975.346,30 €</w:t>
            </w:r>
          </w:p>
        </w:tc>
      </w:tr>
      <w:tr w:rsidR="001E1B55" w:rsidRPr="00ED5B54" w14:paraId="06237D3A"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02A5F1D6"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VALLE D'AOSTA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333B634D"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587.806,67 €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9D8EC"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396.793,69 €</w:t>
            </w:r>
          </w:p>
        </w:tc>
      </w:tr>
      <w:tr w:rsidR="001E1B55" w:rsidRPr="00ED5B54" w14:paraId="36C243AA" w14:textId="77777777" w:rsidTr="00ED5B54">
        <w:trPr>
          <w:trHeight w:val="315"/>
        </w:trPr>
        <w:tc>
          <w:tcPr>
            <w:tcW w:w="4977" w:type="dxa"/>
            <w:tcBorders>
              <w:top w:val="nil"/>
              <w:left w:val="single" w:sz="8" w:space="0" w:color="auto"/>
              <w:bottom w:val="single" w:sz="8" w:space="0" w:color="auto"/>
              <w:right w:val="single" w:sz="4" w:space="0" w:color="auto"/>
            </w:tcBorders>
            <w:shd w:val="clear" w:color="auto" w:fill="auto"/>
            <w:noWrap/>
            <w:vAlign w:val="bottom"/>
            <w:hideMark/>
          </w:tcPr>
          <w:p w14:paraId="1A87C2FC"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VENETO</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65500343"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6.624.919,17 €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B85B"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4.472.093,08 €</w:t>
            </w:r>
          </w:p>
        </w:tc>
      </w:tr>
      <w:tr w:rsidR="001E1B55" w:rsidRPr="00ED5B54" w14:paraId="54115974"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55AAAAF8"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GESTIONE GOVERNATIVA FERROVIA CIRCUMETNEA</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0F6DE09C"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155.703,31 €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2A99B"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105.106,14 €</w:t>
            </w:r>
          </w:p>
        </w:tc>
      </w:tr>
      <w:tr w:rsidR="001E1B55" w:rsidRPr="00ED5B54" w14:paraId="635C77C2" w14:textId="77777777" w:rsidTr="00ED5B54">
        <w:trPr>
          <w:trHeight w:val="300"/>
        </w:trPr>
        <w:tc>
          <w:tcPr>
            <w:tcW w:w="4977" w:type="dxa"/>
            <w:tcBorders>
              <w:top w:val="nil"/>
              <w:left w:val="single" w:sz="8" w:space="0" w:color="auto"/>
              <w:bottom w:val="single" w:sz="4" w:space="0" w:color="auto"/>
              <w:right w:val="single" w:sz="4" w:space="0" w:color="auto"/>
            </w:tcBorders>
            <w:shd w:val="clear" w:color="auto" w:fill="auto"/>
            <w:noWrap/>
            <w:vAlign w:val="bottom"/>
            <w:hideMark/>
          </w:tcPr>
          <w:p w14:paraId="38A18F2F"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SOCIETA' SUBALPINA DI IMPRESE FERROVIARIE</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28FEC1F6"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2A3A3"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0,00 €</w:t>
            </w:r>
          </w:p>
        </w:tc>
      </w:tr>
      <w:tr w:rsidR="001E1B55" w:rsidRPr="00ED5B54" w14:paraId="2ECB65B8" w14:textId="77777777" w:rsidTr="00ED5B54">
        <w:trPr>
          <w:trHeight w:val="315"/>
        </w:trPr>
        <w:tc>
          <w:tcPr>
            <w:tcW w:w="4977" w:type="dxa"/>
            <w:tcBorders>
              <w:top w:val="nil"/>
              <w:left w:val="single" w:sz="8" w:space="0" w:color="auto"/>
              <w:bottom w:val="single" w:sz="8" w:space="0" w:color="auto"/>
              <w:right w:val="single" w:sz="4" w:space="0" w:color="auto"/>
            </w:tcBorders>
            <w:shd w:val="clear" w:color="auto" w:fill="auto"/>
            <w:noWrap/>
            <w:vAlign w:val="bottom"/>
            <w:hideMark/>
          </w:tcPr>
          <w:p w14:paraId="6D6B3B9E" w14:textId="77777777" w:rsidR="001E1B55" w:rsidRPr="00ED5B54" w:rsidRDefault="001E1B55" w:rsidP="001E1B55">
            <w:pPr>
              <w:spacing w:after="0" w:line="240" w:lineRule="auto"/>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GESTIONE GOVERNATIVA NAVIGAZIONE LAGHI</w:t>
            </w:r>
          </w:p>
        </w:tc>
        <w:tc>
          <w:tcPr>
            <w:tcW w:w="24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45DB1D0D" w14:textId="77777777" w:rsidR="001E1B55" w:rsidRPr="00854774" w:rsidRDefault="001E1B55" w:rsidP="001E1B55">
            <w:pPr>
              <w:spacing w:after="0" w:line="240" w:lineRule="auto"/>
              <w:jc w:val="right"/>
              <w:rPr>
                <w:rFonts w:ascii="Calibri" w:eastAsia="Times New Roman" w:hAnsi="Calibri" w:cs="Calibri"/>
                <w:color w:val="000000"/>
                <w:sz w:val="22"/>
                <w:lang w:eastAsia="it-IT"/>
              </w:rPr>
            </w:pPr>
            <w:r w:rsidRPr="00854774">
              <w:rPr>
                <w:rFonts w:ascii="Calibri" w:eastAsia="Times New Roman" w:hAnsi="Calibri" w:cs="Calibri"/>
                <w:color w:val="000000"/>
                <w:sz w:val="22"/>
                <w:lang w:eastAsia="it-IT"/>
              </w:rPr>
              <w:t>936.469,08 €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B0F00" w14:textId="77777777" w:rsidR="001E1B55" w:rsidRPr="00ED5B54" w:rsidRDefault="001E1B55" w:rsidP="001E1B55">
            <w:pPr>
              <w:spacing w:after="0" w:line="240" w:lineRule="auto"/>
              <w:jc w:val="right"/>
              <w:rPr>
                <w:rFonts w:ascii="Calibri" w:eastAsia="Times New Roman" w:hAnsi="Calibri" w:cs="Calibri"/>
                <w:color w:val="000000"/>
                <w:sz w:val="22"/>
                <w:lang w:eastAsia="it-IT"/>
              </w:rPr>
            </w:pPr>
            <w:r w:rsidRPr="00ED5B54">
              <w:rPr>
                <w:rFonts w:ascii="Calibri" w:eastAsia="Times New Roman" w:hAnsi="Calibri" w:cs="Calibri"/>
                <w:color w:val="000000"/>
                <w:sz w:val="22"/>
                <w:lang w:eastAsia="it-IT"/>
              </w:rPr>
              <w:t>632.155,17 €</w:t>
            </w:r>
          </w:p>
        </w:tc>
      </w:tr>
      <w:tr w:rsidR="001E1B55" w:rsidRPr="001E1B55" w14:paraId="24A30746" w14:textId="77777777" w:rsidTr="00880430">
        <w:trPr>
          <w:trHeight w:val="315"/>
        </w:trPr>
        <w:tc>
          <w:tcPr>
            <w:tcW w:w="4977" w:type="dxa"/>
            <w:tcBorders>
              <w:top w:val="nil"/>
              <w:left w:val="nil"/>
              <w:bottom w:val="nil"/>
              <w:right w:val="single" w:sz="4" w:space="0" w:color="auto"/>
            </w:tcBorders>
            <w:shd w:val="clear" w:color="auto" w:fill="auto"/>
            <w:noWrap/>
            <w:vAlign w:val="bottom"/>
            <w:hideMark/>
          </w:tcPr>
          <w:p w14:paraId="4C0A11D8" w14:textId="77777777" w:rsidR="001E1B55" w:rsidRPr="00ED5B54" w:rsidRDefault="001E1B55" w:rsidP="001E1B55">
            <w:pPr>
              <w:spacing w:after="0" w:line="240" w:lineRule="auto"/>
              <w:rPr>
                <w:rFonts w:ascii="Calibri" w:eastAsia="Times New Roman" w:hAnsi="Calibri" w:cs="Calibri"/>
                <w:color w:val="000000"/>
                <w:sz w:val="22"/>
                <w:lang w:eastAsia="it-IT"/>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B68AE" w14:textId="77777777" w:rsidR="001E1B55" w:rsidRPr="00854774" w:rsidRDefault="001E1B55" w:rsidP="00ED5B54">
            <w:pPr>
              <w:spacing w:after="0" w:line="240" w:lineRule="auto"/>
              <w:jc w:val="right"/>
              <w:rPr>
                <w:rFonts w:ascii="Calibri" w:eastAsia="Times New Roman" w:hAnsi="Calibri" w:cs="Calibri"/>
                <w:b/>
                <w:bCs/>
                <w:color w:val="000000"/>
                <w:sz w:val="22"/>
                <w:lang w:eastAsia="it-IT"/>
              </w:rPr>
            </w:pPr>
            <w:r w:rsidRPr="00854774">
              <w:rPr>
                <w:rFonts w:ascii="Calibri" w:eastAsia="Times New Roman" w:hAnsi="Calibri" w:cs="Calibri"/>
                <w:b/>
                <w:bCs/>
                <w:color w:val="000000"/>
                <w:sz w:val="22"/>
                <w:lang w:eastAsia="it-IT"/>
              </w:rPr>
              <w:t>118.511.293,01 €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407FB" w14:textId="77777777" w:rsidR="001E1B55" w:rsidRPr="001E1B55" w:rsidRDefault="001E1B55" w:rsidP="001E1B55">
            <w:pPr>
              <w:spacing w:after="0" w:line="240" w:lineRule="auto"/>
              <w:jc w:val="right"/>
              <w:rPr>
                <w:rFonts w:ascii="Calibri" w:eastAsia="Times New Roman" w:hAnsi="Calibri" w:cs="Calibri"/>
                <w:b/>
                <w:bCs/>
                <w:color w:val="000000"/>
                <w:sz w:val="22"/>
                <w:lang w:eastAsia="it-IT"/>
              </w:rPr>
            </w:pPr>
            <w:r w:rsidRPr="00ED5B54">
              <w:rPr>
                <w:rFonts w:ascii="Calibri" w:eastAsia="Times New Roman" w:hAnsi="Calibri" w:cs="Calibri"/>
                <w:b/>
                <w:bCs/>
                <w:color w:val="000000"/>
                <w:sz w:val="22"/>
                <w:lang w:eastAsia="it-IT"/>
              </w:rPr>
              <w:t>80.000.000,00 €</w:t>
            </w:r>
          </w:p>
        </w:tc>
      </w:tr>
    </w:tbl>
    <w:p w14:paraId="46E7C2E3" w14:textId="77777777" w:rsidR="001228DE" w:rsidRDefault="001228DE" w:rsidP="008679AB">
      <w:pPr>
        <w:tabs>
          <w:tab w:val="left" w:pos="9214"/>
        </w:tabs>
        <w:spacing w:after="0" w:line="240" w:lineRule="auto"/>
        <w:jc w:val="both"/>
        <w:rPr>
          <w:szCs w:val="24"/>
          <w:lang w:eastAsia="it-IT"/>
        </w:rPr>
      </w:pPr>
    </w:p>
    <w:p w14:paraId="6BDCED3B" w14:textId="09B8FDAC" w:rsidR="00692D34" w:rsidRPr="00273737" w:rsidRDefault="00692D34" w:rsidP="00271712">
      <w:pPr>
        <w:pStyle w:val="Paragrafoelenco"/>
        <w:numPr>
          <w:ilvl w:val="0"/>
          <w:numId w:val="21"/>
        </w:numPr>
        <w:tabs>
          <w:tab w:val="left" w:pos="9214"/>
        </w:tabs>
        <w:spacing w:after="0" w:line="240" w:lineRule="auto"/>
        <w:jc w:val="both"/>
        <w:rPr>
          <w:szCs w:val="24"/>
          <w:lang w:eastAsia="it-IT"/>
        </w:rPr>
      </w:pPr>
      <w:r w:rsidRPr="004E13C2">
        <w:rPr>
          <w:szCs w:val="24"/>
          <w:lang w:eastAsia="it-IT"/>
        </w:rPr>
        <w:t>La ripartizione di cui alla tabella 2 è relativa al 80 per cento delle risorse stanziate e a copertura parziale ed uniforme del maggior fabbisogno del secondo e del terzo quadrimestre 2022 conseguente all’incremento dei costi medi dei carburanti registrato nei medesimi periodi.</w:t>
      </w:r>
    </w:p>
    <w:p w14:paraId="6994013A" w14:textId="29D9204D" w:rsidR="001B002E" w:rsidRPr="006D057A" w:rsidRDefault="00692D34" w:rsidP="00271712">
      <w:pPr>
        <w:pStyle w:val="Paragrafoelenco"/>
        <w:numPr>
          <w:ilvl w:val="0"/>
          <w:numId w:val="21"/>
        </w:numPr>
        <w:tabs>
          <w:tab w:val="left" w:pos="9214"/>
        </w:tabs>
        <w:spacing w:after="0" w:line="240" w:lineRule="auto"/>
        <w:jc w:val="both"/>
        <w:rPr>
          <w:szCs w:val="24"/>
          <w:lang w:eastAsia="it-IT"/>
        </w:rPr>
      </w:pPr>
      <w:r w:rsidRPr="004E13C2">
        <w:rPr>
          <w:szCs w:val="24"/>
          <w:lang w:eastAsia="it-IT"/>
        </w:rPr>
        <w:t xml:space="preserve"> Il residuo 20 per cento dell</w:t>
      </w:r>
      <w:r w:rsidR="0075317C" w:rsidRPr="004E13C2">
        <w:rPr>
          <w:szCs w:val="24"/>
          <w:lang w:eastAsia="it-IT"/>
        </w:rPr>
        <w:t xml:space="preserve">e risorse stanziate dall’articolo 6, </w:t>
      </w:r>
      <w:r w:rsidR="006B6B5E" w:rsidRPr="004E13C2">
        <w:rPr>
          <w:szCs w:val="24"/>
          <w:lang w:eastAsia="it-IT"/>
        </w:rPr>
        <w:t>comma 1</w:t>
      </w:r>
      <w:r w:rsidR="0075317C" w:rsidRPr="004E13C2">
        <w:rPr>
          <w:szCs w:val="24"/>
          <w:lang w:eastAsia="it-IT"/>
        </w:rPr>
        <w:t>,</w:t>
      </w:r>
      <w:r w:rsidR="006D057A">
        <w:rPr>
          <w:szCs w:val="24"/>
          <w:lang w:eastAsia="it-IT"/>
        </w:rPr>
        <w:t xml:space="preserve"> del decreto-legge</w:t>
      </w:r>
      <w:r w:rsidR="0075317C" w:rsidRPr="006D057A">
        <w:rPr>
          <w:szCs w:val="24"/>
          <w:lang w:eastAsia="it-IT"/>
        </w:rPr>
        <w:t xml:space="preserve"> n. 144</w:t>
      </w:r>
      <w:r w:rsidR="006D057A">
        <w:rPr>
          <w:szCs w:val="24"/>
          <w:lang w:eastAsia="it-IT"/>
        </w:rPr>
        <w:t xml:space="preserve"> </w:t>
      </w:r>
      <w:r w:rsidR="0075317C" w:rsidRPr="006D057A">
        <w:rPr>
          <w:szCs w:val="24"/>
          <w:lang w:eastAsia="it-IT"/>
        </w:rPr>
        <w:t>del</w:t>
      </w:r>
      <w:r w:rsidR="006D057A">
        <w:rPr>
          <w:szCs w:val="24"/>
          <w:lang w:eastAsia="it-IT"/>
        </w:rPr>
        <w:t xml:space="preserve"> </w:t>
      </w:r>
      <w:r w:rsidR="0075317C" w:rsidRPr="006D057A">
        <w:rPr>
          <w:szCs w:val="24"/>
          <w:lang w:eastAsia="it-IT"/>
        </w:rPr>
        <w:t>2022,</w:t>
      </w:r>
      <w:r w:rsidR="001B002E" w:rsidRPr="006D057A">
        <w:rPr>
          <w:szCs w:val="24"/>
          <w:lang w:eastAsia="it-IT"/>
        </w:rPr>
        <w:t xml:space="preserve"> </w:t>
      </w:r>
      <w:r w:rsidRPr="006D057A">
        <w:rPr>
          <w:szCs w:val="24"/>
          <w:lang w:eastAsia="it-IT"/>
        </w:rPr>
        <w:t>è ripartito</w:t>
      </w:r>
      <w:r w:rsidR="001B002E" w:rsidRPr="006D057A">
        <w:rPr>
          <w:szCs w:val="24"/>
          <w:lang w:eastAsia="it-IT"/>
        </w:rPr>
        <w:t xml:space="preserve"> tra gli Enti territoriali competenti a seguito della rendicontazione di cui al successivo articolo 5.</w:t>
      </w:r>
    </w:p>
    <w:p w14:paraId="6869E4CC" w14:textId="77777777" w:rsidR="008679AB" w:rsidRPr="00581396" w:rsidRDefault="008679AB" w:rsidP="008679AB">
      <w:pPr>
        <w:tabs>
          <w:tab w:val="left" w:pos="9214"/>
        </w:tabs>
        <w:spacing w:after="0" w:line="240" w:lineRule="auto"/>
        <w:jc w:val="both"/>
        <w:rPr>
          <w:szCs w:val="24"/>
          <w:lang w:eastAsia="it-IT"/>
        </w:rPr>
      </w:pPr>
    </w:p>
    <w:p w14:paraId="3ED8F621" w14:textId="77777777" w:rsidR="001D0350" w:rsidRDefault="001D0350" w:rsidP="0021438D">
      <w:pPr>
        <w:spacing w:after="0" w:line="240" w:lineRule="auto"/>
        <w:ind w:left="567" w:right="567" w:hanging="567"/>
        <w:jc w:val="center"/>
        <w:rPr>
          <w:b/>
          <w:szCs w:val="24"/>
          <w:lang w:eastAsia="it-IT"/>
        </w:rPr>
      </w:pPr>
    </w:p>
    <w:p w14:paraId="69B38BEB" w14:textId="6493B7D7" w:rsidR="0021438D" w:rsidRPr="00D20076" w:rsidRDefault="0021438D" w:rsidP="0021438D">
      <w:pPr>
        <w:spacing w:after="0" w:line="240" w:lineRule="auto"/>
        <w:ind w:left="567" w:right="567" w:hanging="567"/>
        <w:jc w:val="center"/>
        <w:rPr>
          <w:b/>
          <w:szCs w:val="24"/>
          <w:lang w:eastAsia="it-IT"/>
        </w:rPr>
      </w:pPr>
      <w:r>
        <w:rPr>
          <w:b/>
          <w:szCs w:val="24"/>
          <w:lang w:eastAsia="it-IT"/>
        </w:rPr>
        <w:t>Art. 4</w:t>
      </w:r>
      <w:r w:rsidRPr="00D20076">
        <w:rPr>
          <w:b/>
          <w:szCs w:val="24"/>
          <w:lang w:eastAsia="it-IT"/>
        </w:rPr>
        <w:t xml:space="preserve"> </w:t>
      </w:r>
    </w:p>
    <w:p w14:paraId="280B9EE6" w14:textId="67EBA44B" w:rsidR="0021438D" w:rsidRDefault="0021438D" w:rsidP="0021438D">
      <w:pPr>
        <w:spacing w:after="0" w:line="240" w:lineRule="auto"/>
        <w:ind w:left="567" w:right="567" w:hanging="567"/>
        <w:jc w:val="center"/>
        <w:rPr>
          <w:b/>
          <w:i/>
          <w:szCs w:val="24"/>
          <w:lang w:eastAsia="it-IT"/>
        </w:rPr>
      </w:pPr>
      <w:r w:rsidRPr="00D20076">
        <w:rPr>
          <w:b/>
          <w:i/>
          <w:szCs w:val="24"/>
          <w:lang w:eastAsia="it-IT"/>
        </w:rPr>
        <w:t>(</w:t>
      </w:r>
      <w:r w:rsidR="006C53B9">
        <w:rPr>
          <w:b/>
          <w:i/>
          <w:szCs w:val="24"/>
          <w:lang w:eastAsia="it-IT"/>
        </w:rPr>
        <w:t>M</w:t>
      </w:r>
      <w:r>
        <w:rPr>
          <w:b/>
          <w:i/>
          <w:szCs w:val="24"/>
          <w:lang w:eastAsia="it-IT"/>
        </w:rPr>
        <w:t>odalità per il riconoscimento del contributo</w:t>
      </w:r>
      <w:r w:rsidR="009E3ED9">
        <w:rPr>
          <w:b/>
          <w:i/>
          <w:szCs w:val="24"/>
          <w:lang w:eastAsia="it-IT"/>
        </w:rPr>
        <w:t xml:space="preserve"> </w:t>
      </w:r>
      <w:r w:rsidR="009E3ED9" w:rsidRPr="00161DD2">
        <w:rPr>
          <w:b/>
          <w:i/>
          <w:szCs w:val="24"/>
          <w:lang w:eastAsia="it-IT"/>
        </w:rPr>
        <w:t>alle aziende</w:t>
      </w:r>
      <w:r w:rsidRPr="00D20076">
        <w:rPr>
          <w:b/>
          <w:i/>
          <w:szCs w:val="24"/>
          <w:lang w:eastAsia="it-IT"/>
        </w:rPr>
        <w:t>)</w:t>
      </w:r>
    </w:p>
    <w:p w14:paraId="6F9F5D2F" w14:textId="77777777" w:rsidR="00E04E2B" w:rsidRDefault="00E04E2B" w:rsidP="0021438D">
      <w:pPr>
        <w:spacing w:after="0" w:line="240" w:lineRule="auto"/>
        <w:ind w:left="567" w:right="567" w:hanging="567"/>
        <w:jc w:val="center"/>
        <w:rPr>
          <w:b/>
          <w:i/>
          <w:szCs w:val="24"/>
          <w:lang w:eastAsia="it-IT"/>
        </w:rPr>
      </w:pPr>
    </w:p>
    <w:p w14:paraId="1ACB3F7C" w14:textId="2C43D124" w:rsidR="00136FBB" w:rsidRPr="00BF0BB3" w:rsidRDefault="00136FBB" w:rsidP="00BF0BB3">
      <w:pPr>
        <w:pStyle w:val="Paragrafoelenco"/>
        <w:numPr>
          <w:ilvl w:val="0"/>
          <w:numId w:val="18"/>
        </w:numPr>
        <w:spacing w:after="0" w:line="240" w:lineRule="auto"/>
        <w:ind w:left="709"/>
        <w:jc w:val="both"/>
        <w:rPr>
          <w:szCs w:val="24"/>
          <w:lang w:eastAsia="it-IT"/>
        </w:rPr>
      </w:pPr>
      <w:r w:rsidRPr="006C53B9">
        <w:rPr>
          <w:szCs w:val="24"/>
          <w:lang w:eastAsia="it-IT"/>
        </w:rPr>
        <w:t>Gli enti territoriali competenti ripartiscono</w:t>
      </w:r>
      <w:r w:rsidR="00CD0C2B">
        <w:rPr>
          <w:szCs w:val="24"/>
          <w:lang w:eastAsia="it-IT"/>
        </w:rPr>
        <w:t xml:space="preserve"> </w:t>
      </w:r>
      <w:r w:rsidRPr="006C53B9">
        <w:rPr>
          <w:szCs w:val="24"/>
          <w:lang w:eastAsia="it-IT"/>
        </w:rPr>
        <w:t>ed assegnano</w:t>
      </w:r>
      <w:r w:rsidR="00CD0C2B">
        <w:rPr>
          <w:szCs w:val="24"/>
          <w:lang w:eastAsia="it-IT"/>
        </w:rPr>
        <w:t>,</w:t>
      </w:r>
      <w:r w:rsidRPr="006C53B9">
        <w:rPr>
          <w:szCs w:val="24"/>
          <w:lang w:eastAsia="it-IT"/>
        </w:rPr>
        <w:t xml:space="preserve"> </w:t>
      </w:r>
      <w:r w:rsidRPr="004E13C2">
        <w:rPr>
          <w:szCs w:val="24"/>
          <w:lang w:eastAsia="it-IT"/>
        </w:rPr>
        <w:t xml:space="preserve">per il tramite, ove necessario, degli enti concedenti ovvero affidanti i servizi interessati, alle aziende di trasporto pubblico locale e regionale titolari di </w:t>
      </w:r>
      <w:r w:rsidRPr="00273737">
        <w:rPr>
          <w:szCs w:val="24"/>
          <w:lang w:eastAsia="it-IT"/>
        </w:rPr>
        <w:t>contratti di servizio</w:t>
      </w:r>
      <w:r w:rsidRPr="00271712">
        <w:rPr>
          <w:szCs w:val="24"/>
          <w:lang w:eastAsia="it-IT"/>
        </w:rPr>
        <w:t xml:space="preserve"> le risorse assegnate di cui all’articolo 3 adottando per la quantificazione dei contributi da riconoscere a ciascuna azienda i criteri di seguito riportati:</w:t>
      </w:r>
    </w:p>
    <w:p w14:paraId="024F47B3" w14:textId="77777777" w:rsidR="00136FBB" w:rsidRPr="00594C47" w:rsidRDefault="00136FBB" w:rsidP="00136FBB">
      <w:pPr>
        <w:spacing w:after="0" w:line="240" w:lineRule="auto"/>
        <w:jc w:val="both"/>
        <w:rPr>
          <w:szCs w:val="24"/>
          <w:lang w:eastAsia="it-IT"/>
        </w:rPr>
      </w:pPr>
    </w:p>
    <w:p w14:paraId="367E54BA" w14:textId="739F20BD" w:rsidR="00136FBB" w:rsidRPr="00594C47" w:rsidRDefault="00136FBB" w:rsidP="00BF0BB3">
      <w:pPr>
        <w:numPr>
          <w:ilvl w:val="1"/>
          <w:numId w:val="18"/>
        </w:numPr>
        <w:spacing w:after="0" w:line="240" w:lineRule="auto"/>
        <w:ind w:left="1134" w:hanging="425"/>
        <w:contextualSpacing/>
        <w:jc w:val="both"/>
        <w:rPr>
          <w:szCs w:val="24"/>
          <w:lang w:eastAsia="it-IT"/>
        </w:rPr>
      </w:pPr>
      <w:r w:rsidRPr="00594C47">
        <w:rPr>
          <w:szCs w:val="24"/>
          <w:lang w:eastAsia="it-IT"/>
        </w:rPr>
        <w:t xml:space="preserve">il costo di ciascun carburante relativo al periodo analogo del 2021, risultante per singolo contratto di servizio presente nella banca dati dell’Osservatorio, è ricalcolato tenendo conto dei consumi di ciascun carburante, in termini di litri per il gasolio e chilogrammi per il metano ed altri carburanti, nonché del costo unitario effettivamente sostenuto per detto periodo, che ciascuna azienda interessata è tenuta ad attestare, entro il </w:t>
      </w:r>
      <w:r w:rsidR="000401F2">
        <w:rPr>
          <w:szCs w:val="24"/>
          <w:lang w:eastAsia="it-IT"/>
        </w:rPr>
        <w:t>31 luglio 2023</w:t>
      </w:r>
      <w:r w:rsidRPr="00594C47">
        <w:rPr>
          <w:szCs w:val="24"/>
          <w:lang w:eastAsia="it-IT"/>
        </w:rPr>
        <w:t>, agli enti concedenti o affidanti i servizi di trasporto pubblico ed all’ente territoriale competente, distintamente per ciascun quadrimestre di riferimento del 2022;</w:t>
      </w:r>
    </w:p>
    <w:p w14:paraId="27852DFA" w14:textId="40BB1823" w:rsidR="00136FBB" w:rsidRPr="006C53B9" w:rsidRDefault="00136FBB" w:rsidP="00BF0BB3">
      <w:pPr>
        <w:pStyle w:val="Paragrafoelenco"/>
        <w:numPr>
          <w:ilvl w:val="1"/>
          <w:numId w:val="18"/>
        </w:numPr>
        <w:spacing w:after="0" w:line="240" w:lineRule="auto"/>
        <w:ind w:left="1134"/>
        <w:jc w:val="both"/>
        <w:rPr>
          <w:szCs w:val="24"/>
          <w:lang w:eastAsia="it-IT"/>
        </w:rPr>
      </w:pPr>
      <w:r w:rsidRPr="006C53B9">
        <w:rPr>
          <w:szCs w:val="24"/>
          <w:lang w:eastAsia="it-IT"/>
        </w:rPr>
        <w:t>ai fini di una semplificazione delle procedure, tutti i carburanti differenti dal gasolio sono assimilati al metano per la determinazione dell’incremento di costo;</w:t>
      </w:r>
    </w:p>
    <w:p w14:paraId="3B41A876" w14:textId="397A1992" w:rsidR="00136FBB" w:rsidRPr="006C53B9" w:rsidRDefault="00136FBB" w:rsidP="00BF0BB3">
      <w:pPr>
        <w:pStyle w:val="Paragrafoelenco"/>
        <w:numPr>
          <w:ilvl w:val="1"/>
          <w:numId w:val="18"/>
        </w:numPr>
        <w:spacing w:after="0" w:line="240" w:lineRule="auto"/>
        <w:ind w:left="1134"/>
        <w:jc w:val="both"/>
        <w:rPr>
          <w:szCs w:val="24"/>
          <w:lang w:eastAsia="it-IT"/>
        </w:rPr>
      </w:pPr>
      <w:r w:rsidRPr="006C53B9">
        <w:rPr>
          <w:szCs w:val="24"/>
          <w:lang w:eastAsia="it-IT"/>
        </w:rPr>
        <w:t>il consumo di cui al</w:t>
      </w:r>
      <w:r w:rsidR="008A4A83">
        <w:rPr>
          <w:szCs w:val="24"/>
          <w:lang w:eastAsia="it-IT"/>
        </w:rPr>
        <w:t>la lettera a</w:t>
      </w:r>
      <w:r w:rsidR="00D15158">
        <w:rPr>
          <w:szCs w:val="24"/>
          <w:lang w:eastAsia="it-IT"/>
        </w:rPr>
        <w:t>)</w:t>
      </w:r>
      <w:r w:rsidRPr="006C53B9">
        <w:rPr>
          <w:szCs w:val="24"/>
          <w:lang w:eastAsia="it-IT"/>
        </w:rPr>
        <w:t xml:space="preserve">, con riferimento ai consumi di gasolio per autotrazione, è calcolato ed attestato in modo distinto per i consumi dei mezzi impiegati nei servizi di classe Euro 5 e Euro 6 (per i quali risulta disapplicata l’aliquota agevolata di accisa </w:t>
      </w:r>
      <w:r w:rsidR="00D35C73">
        <w:rPr>
          <w:szCs w:val="24"/>
          <w:lang w:eastAsia="it-IT"/>
        </w:rPr>
        <w:t>prevista</w:t>
      </w:r>
      <w:r w:rsidRPr="006C53B9">
        <w:rPr>
          <w:szCs w:val="24"/>
          <w:lang w:eastAsia="it-IT"/>
        </w:rPr>
        <w:t xml:space="preserve"> al numero 4-bis della Tabella A allegata al testo unico di cui al decreto legislativo n. 504 del 1995 a fronte della rideterminazione dell’accisa ordinaria sui carburanti ex articolo 1 del decreto legge 21 marzo 2022, n. 21, come convertito </w:t>
      </w:r>
      <w:r w:rsidR="00D35C73">
        <w:rPr>
          <w:szCs w:val="24"/>
          <w:lang w:eastAsia="it-IT"/>
        </w:rPr>
        <w:t>dalla</w:t>
      </w:r>
      <w:r w:rsidRPr="006C53B9">
        <w:rPr>
          <w:szCs w:val="24"/>
          <w:lang w:eastAsia="it-IT"/>
        </w:rPr>
        <w:t xml:space="preserve"> legge 20 maggio 2022, n. 51, e successive proroghe) e per i consumi dei mezzi impiegati nei servizi di classe inferiore a Euro 5, che non beneficiano dell’aliquota agevolata di accisa sul gasolio commerciale usato come carburante;</w:t>
      </w:r>
    </w:p>
    <w:p w14:paraId="60E88C22" w14:textId="07428460" w:rsidR="00136FBB" w:rsidRPr="00BF0BB3" w:rsidRDefault="00136FBB" w:rsidP="00BF0BB3">
      <w:pPr>
        <w:pStyle w:val="Paragrafoelenco"/>
        <w:numPr>
          <w:ilvl w:val="1"/>
          <w:numId w:val="18"/>
        </w:numPr>
        <w:spacing w:after="0" w:line="240" w:lineRule="auto"/>
        <w:ind w:left="1134"/>
        <w:jc w:val="both"/>
        <w:rPr>
          <w:szCs w:val="24"/>
          <w:lang w:eastAsia="it-IT"/>
        </w:rPr>
      </w:pPr>
      <w:r w:rsidRPr="008A4A83">
        <w:rPr>
          <w:szCs w:val="24"/>
          <w:lang w:eastAsia="it-IT"/>
        </w:rPr>
        <w:t xml:space="preserve">il costo incrementale unitario di ciascun carburante calcolato con i criteri di cui </w:t>
      </w:r>
      <w:r w:rsidR="003813C5">
        <w:rPr>
          <w:szCs w:val="24"/>
          <w:lang w:eastAsia="it-IT"/>
        </w:rPr>
        <w:t>alle lettere</w:t>
      </w:r>
      <w:r w:rsidRPr="008A4A83">
        <w:rPr>
          <w:szCs w:val="24"/>
          <w:lang w:eastAsia="it-IT"/>
        </w:rPr>
        <w:t xml:space="preserve"> precedenti è confrontato con l’incremento medio registrato a livello nazionale nel quadrimestre di riferimento del 2022 (come comunicato dall’Osservatorio), prendendo quest’ultimo a riferimento qualora inferiore al primo. I valori sono con</w:t>
      </w:r>
      <w:r w:rsidRPr="008A4A83">
        <w:rPr>
          <w:szCs w:val="24"/>
          <w:lang w:eastAsia="it-IT"/>
        </w:rPr>
        <w:lastRenderedPageBreak/>
        <w:t>siderati al netto dell’imposta sul valore aggiunto</w:t>
      </w:r>
      <w:r w:rsidRPr="00BF0BB3">
        <w:rPr>
          <w:szCs w:val="24"/>
          <w:lang w:eastAsia="it-IT"/>
        </w:rPr>
        <w:t xml:space="preserve"> e inclusivo degli effetti della variazione delle aliquote di accisa applicate nel secondo e terzo quadrimestre 2022 rispetto alle aliquote vigenti negli analoghi periodi del 2021;</w:t>
      </w:r>
    </w:p>
    <w:p w14:paraId="5454E950" w14:textId="2C15B207" w:rsidR="00136FBB" w:rsidRPr="00BF0BB3" w:rsidRDefault="00136FBB" w:rsidP="00BF0BB3">
      <w:pPr>
        <w:pStyle w:val="Paragrafoelenco"/>
        <w:numPr>
          <w:ilvl w:val="1"/>
          <w:numId w:val="18"/>
        </w:numPr>
        <w:ind w:left="1134"/>
        <w:jc w:val="both"/>
        <w:rPr>
          <w:szCs w:val="24"/>
          <w:lang w:eastAsia="it-IT"/>
        </w:rPr>
      </w:pPr>
      <w:r w:rsidRPr="00BF0BB3">
        <w:rPr>
          <w:szCs w:val="24"/>
          <w:lang w:eastAsia="it-IT"/>
        </w:rPr>
        <w:t>il contributo riconosciuto alle aziende titolari del contratto di cui al</w:t>
      </w:r>
      <w:r w:rsidR="00DF2B44">
        <w:rPr>
          <w:szCs w:val="24"/>
          <w:lang w:eastAsia="it-IT"/>
        </w:rPr>
        <w:t>la</w:t>
      </w:r>
      <w:r w:rsidRPr="00DF2B44">
        <w:rPr>
          <w:szCs w:val="24"/>
          <w:lang w:eastAsia="it-IT"/>
        </w:rPr>
        <w:t xml:space="preserve"> precedente </w:t>
      </w:r>
      <w:r w:rsidR="00DF2B44">
        <w:rPr>
          <w:szCs w:val="24"/>
          <w:lang w:eastAsia="it-IT"/>
        </w:rPr>
        <w:t>lettera a)</w:t>
      </w:r>
      <w:r w:rsidRPr="00DF2B44">
        <w:rPr>
          <w:szCs w:val="24"/>
          <w:lang w:eastAsia="it-IT"/>
        </w:rPr>
        <w:t>,</w:t>
      </w:r>
      <w:r w:rsidR="000124C8" w:rsidRPr="00DF2B44">
        <w:rPr>
          <w:szCs w:val="24"/>
          <w:lang w:eastAsia="it-IT"/>
        </w:rPr>
        <w:t xml:space="preserve"> </w:t>
      </w:r>
      <w:r w:rsidRPr="00DF2B44">
        <w:rPr>
          <w:szCs w:val="24"/>
          <w:lang w:eastAsia="it-IT"/>
        </w:rPr>
        <w:t xml:space="preserve">ivi incluse le aziende </w:t>
      </w:r>
      <w:proofErr w:type="spellStart"/>
      <w:r w:rsidRPr="00DF2B44">
        <w:rPr>
          <w:szCs w:val="24"/>
          <w:lang w:eastAsia="it-IT"/>
        </w:rPr>
        <w:t>subaffidatarie</w:t>
      </w:r>
      <w:proofErr w:type="spellEnd"/>
      <w:r w:rsidRPr="00DF2B44">
        <w:rPr>
          <w:szCs w:val="24"/>
          <w:lang w:eastAsia="it-IT"/>
        </w:rPr>
        <w:t xml:space="preserve"> per il tramite di queste, è pari al costo incrementale di cui </w:t>
      </w:r>
      <w:r w:rsidR="007B74A2">
        <w:rPr>
          <w:szCs w:val="24"/>
          <w:lang w:eastAsia="it-IT"/>
        </w:rPr>
        <w:t>alla lettera d)</w:t>
      </w:r>
      <w:r w:rsidR="00880430">
        <w:rPr>
          <w:szCs w:val="24"/>
          <w:lang w:eastAsia="it-IT"/>
        </w:rPr>
        <w:t xml:space="preserve"> </w:t>
      </w:r>
      <w:r w:rsidRPr="00DF2B44">
        <w:rPr>
          <w:szCs w:val="24"/>
          <w:lang w:eastAsia="it-IT"/>
        </w:rPr>
        <w:t>per le quantità e per ciascuna tipologia di carburante consumato nel periodo considerato del 2022;</w:t>
      </w:r>
    </w:p>
    <w:p w14:paraId="588790A8" w14:textId="06EAF0A1" w:rsidR="00136FBB" w:rsidRPr="006C53B9" w:rsidRDefault="00136FBB" w:rsidP="00BF0BB3">
      <w:pPr>
        <w:pStyle w:val="Paragrafoelenco"/>
        <w:numPr>
          <w:ilvl w:val="1"/>
          <w:numId w:val="18"/>
        </w:numPr>
        <w:spacing w:after="0" w:line="240" w:lineRule="auto"/>
        <w:ind w:left="1134"/>
        <w:jc w:val="both"/>
        <w:rPr>
          <w:szCs w:val="24"/>
          <w:lang w:eastAsia="it-IT"/>
        </w:rPr>
      </w:pPr>
      <w:r w:rsidRPr="006C53B9">
        <w:rPr>
          <w:szCs w:val="24"/>
          <w:lang w:eastAsia="it-IT"/>
        </w:rPr>
        <w:t>il contributo di cui al</w:t>
      </w:r>
      <w:r w:rsidR="00D86B9C">
        <w:rPr>
          <w:szCs w:val="24"/>
          <w:lang w:eastAsia="it-IT"/>
        </w:rPr>
        <w:t>la lettera e)</w:t>
      </w:r>
      <w:r w:rsidRPr="006C53B9">
        <w:rPr>
          <w:szCs w:val="24"/>
          <w:lang w:eastAsia="it-IT"/>
        </w:rPr>
        <w:t>, qualificato come contributo in conto esercizio, è riconosciuto a compensazione ed entro i limiti dei maggiori costi per l’acquisto di carburante sostenuti dalla azienda titolare del contratto di cui al</w:t>
      </w:r>
      <w:r w:rsidR="00D86B9C">
        <w:rPr>
          <w:szCs w:val="24"/>
          <w:lang w:eastAsia="it-IT"/>
        </w:rPr>
        <w:t>la</w:t>
      </w:r>
      <w:r w:rsidRPr="006C53B9">
        <w:rPr>
          <w:szCs w:val="24"/>
          <w:lang w:eastAsia="it-IT"/>
        </w:rPr>
        <w:t xml:space="preserve"> precedente</w:t>
      </w:r>
      <w:r w:rsidR="00D86B9C">
        <w:rPr>
          <w:szCs w:val="24"/>
          <w:lang w:eastAsia="it-IT"/>
        </w:rPr>
        <w:t xml:space="preserve"> lettera a)</w:t>
      </w:r>
      <w:r w:rsidRPr="006C53B9">
        <w:rPr>
          <w:szCs w:val="24"/>
          <w:lang w:eastAsia="it-IT"/>
        </w:rPr>
        <w:t xml:space="preserve">, nei periodi considerati del 2022 per l’assolvimento degli obblighi di servizio pubblico a norma del Regolamento (CE) n. 1370/2007 e non deve produrre </w:t>
      </w:r>
      <w:proofErr w:type="spellStart"/>
      <w:r w:rsidRPr="006C53B9">
        <w:rPr>
          <w:szCs w:val="24"/>
          <w:lang w:eastAsia="it-IT"/>
        </w:rPr>
        <w:t>sovracompensazione</w:t>
      </w:r>
      <w:proofErr w:type="spellEnd"/>
      <w:r w:rsidRPr="006C53B9">
        <w:rPr>
          <w:szCs w:val="24"/>
          <w:lang w:eastAsia="it-IT"/>
        </w:rPr>
        <w:t>;</w:t>
      </w:r>
    </w:p>
    <w:p w14:paraId="63C55AC4" w14:textId="5EF59EA3" w:rsidR="00136FBB" w:rsidRPr="006C53B9" w:rsidRDefault="00136FBB" w:rsidP="00BF0BB3">
      <w:pPr>
        <w:pStyle w:val="Paragrafoelenco"/>
        <w:numPr>
          <w:ilvl w:val="1"/>
          <w:numId w:val="18"/>
        </w:numPr>
        <w:spacing w:after="0" w:line="240" w:lineRule="auto"/>
        <w:ind w:left="1134"/>
        <w:jc w:val="both"/>
        <w:rPr>
          <w:szCs w:val="24"/>
          <w:lang w:eastAsia="it-IT"/>
        </w:rPr>
      </w:pPr>
      <w:r w:rsidRPr="006C53B9">
        <w:rPr>
          <w:szCs w:val="24"/>
          <w:lang w:eastAsia="it-IT"/>
        </w:rPr>
        <w:t xml:space="preserve">il dato aziendale dell’Osservatorio, utilizzato per determinare il contributo complessivo per Regione o Provincia autonoma, può essere adoperato, insieme con i dati relativi ai consumi di carburanti attestati dalle aziende interessate per il secondo e terzo quadrimestre 2022, con le modalità previste </w:t>
      </w:r>
      <w:r w:rsidR="005605BE">
        <w:rPr>
          <w:szCs w:val="24"/>
          <w:lang w:eastAsia="it-IT"/>
        </w:rPr>
        <w:t>alle lettere a), b) e c)</w:t>
      </w:r>
      <w:r w:rsidRPr="006C53B9">
        <w:rPr>
          <w:szCs w:val="24"/>
          <w:lang w:eastAsia="it-IT"/>
        </w:rPr>
        <w:t xml:space="preserve"> e nei limiti delle risorse assegnate con l’articolo 3, per il riconoscimento del contributo ad aziende che non hanno esercito il servizio nel 2021 ma lo hanno esercito solo per parte o per  tutto il secondo ed il terzo quadrimestre 2022;</w:t>
      </w:r>
    </w:p>
    <w:p w14:paraId="2537F3F6" w14:textId="7F801CF4" w:rsidR="00136FBB" w:rsidRPr="008A4A83" w:rsidRDefault="00BF0BB3" w:rsidP="00BF0BB3">
      <w:pPr>
        <w:pStyle w:val="Paragrafoelenco"/>
        <w:numPr>
          <w:ilvl w:val="1"/>
          <w:numId w:val="18"/>
        </w:numPr>
        <w:spacing w:after="0" w:line="240" w:lineRule="auto"/>
        <w:ind w:left="1134"/>
        <w:jc w:val="both"/>
        <w:rPr>
          <w:szCs w:val="24"/>
          <w:lang w:eastAsia="it-IT"/>
        </w:rPr>
      </w:pPr>
      <w:r>
        <w:rPr>
          <w:szCs w:val="24"/>
          <w:lang w:eastAsia="it-IT"/>
        </w:rPr>
        <w:t>Gli</w:t>
      </w:r>
      <w:r w:rsidR="00136FBB" w:rsidRPr="008A4A83">
        <w:rPr>
          <w:szCs w:val="24"/>
          <w:lang w:eastAsia="it-IT"/>
        </w:rPr>
        <w:t xml:space="preserve"> enti territoriali </w:t>
      </w:r>
      <w:r>
        <w:rPr>
          <w:szCs w:val="24"/>
          <w:lang w:eastAsia="it-IT"/>
        </w:rPr>
        <w:t>competenti</w:t>
      </w:r>
      <w:r w:rsidR="00136FBB" w:rsidRPr="008A4A83">
        <w:rPr>
          <w:szCs w:val="24"/>
          <w:lang w:eastAsia="it-IT"/>
        </w:rPr>
        <w:t xml:space="preserve"> possono erogare anticipazioni fino al 90% delle risorse ad essi assegnat</w:t>
      </w:r>
      <w:r w:rsidR="00B801B8">
        <w:rPr>
          <w:szCs w:val="24"/>
          <w:lang w:eastAsia="it-IT"/>
        </w:rPr>
        <w:t>e</w:t>
      </w:r>
      <w:r w:rsidR="00136FBB" w:rsidRPr="008A4A83">
        <w:rPr>
          <w:szCs w:val="24"/>
          <w:lang w:eastAsia="it-IT"/>
        </w:rPr>
        <w:t xml:space="preserve"> di cui all’articolo 3, salvo conguagliare con le modalità previste </w:t>
      </w:r>
      <w:r>
        <w:rPr>
          <w:szCs w:val="24"/>
          <w:lang w:eastAsia="it-IT"/>
        </w:rPr>
        <w:t xml:space="preserve">dal </w:t>
      </w:r>
      <w:r w:rsidR="00136FBB" w:rsidRPr="008A4A83">
        <w:rPr>
          <w:szCs w:val="24"/>
          <w:lang w:eastAsia="it-IT"/>
        </w:rPr>
        <w:t>presente articolo.</w:t>
      </w:r>
    </w:p>
    <w:p w14:paraId="0C4E2068" w14:textId="77777777" w:rsidR="00C80561" w:rsidRPr="00594C47" w:rsidRDefault="00C80561" w:rsidP="00C80561">
      <w:pPr>
        <w:pStyle w:val="Paragrafoelenco"/>
        <w:spacing w:after="0" w:line="240" w:lineRule="auto"/>
        <w:jc w:val="both"/>
        <w:rPr>
          <w:szCs w:val="24"/>
          <w:lang w:eastAsia="it-IT"/>
        </w:rPr>
      </w:pPr>
    </w:p>
    <w:p w14:paraId="140EEB46" w14:textId="77777777" w:rsidR="00EA7E46" w:rsidRPr="00594C47" w:rsidRDefault="00EA7E46" w:rsidP="00C80561">
      <w:pPr>
        <w:pStyle w:val="Paragrafoelenco"/>
        <w:spacing w:after="0" w:line="240" w:lineRule="auto"/>
        <w:jc w:val="both"/>
        <w:rPr>
          <w:szCs w:val="24"/>
          <w:lang w:eastAsia="it-IT"/>
        </w:rPr>
      </w:pPr>
    </w:p>
    <w:p w14:paraId="59BB584E" w14:textId="02C09314" w:rsidR="00C80561" w:rsidRPr="00594C47" w:rsidRDefault="00C80561" w:rsidP="00C80561">
      <w:pPr>
        <w:spacing w:after="0" w:line="240" w:lineRule="auto"/>
        <w:ind w:left="567" w:right="567" w:hanging="567"/>
        <w:jc w:val="center"/>
        <w:rPr>
          <w:szCs w:val="24"/>
          <w:lang w:eastAsia="it-IT"/>
        </w:rPr>
      </w:pPr>
      <w:r w:rsidRPr="00594C47">
        <w:rPr>
          <w:szCs w:val="24"/>
          <w:lang w:eastAsia="it-IT"/>
        </w:rPr>
        <w:t xml:space="preserve">Art. 5 </w:t>
      </w:r>
    </w:p>
    <w:p w14:paraId="30D706DD" w14:textId="3538D2BC" w:rsidR="00C80561" w:rsidRDefault="00C80561" w:rsidP="00C80561">
      <w:pPr>
        <w:spacing w:after="0" w:line="240" w:lineRule="auto"/>
        <w:ind w:left="567" w:right="567" w:hanging="567"/>
        <w:jc w:val="center"/>
        <w:rPr>
          <w:b/>
          <w:szCs w:val="24"/>
          <w:lang w:eastAsia="it-IT"/>
        </w:rPr>
      </w:pPr>
      <w:r>
        <w:rPr>
          <w:b/>
          <w:szCs w:val="24"/>
          <w:lang w:eastAsia="it-IT"/>
        </w:rPr>
        <w:t>(</w:t>
      </w:r>
      <w:r w:rsidR="006C53B9">
        <w:rPr>
          <w:b/>
          <w:szCs w:val="24"/>
          <w:lang w:eastAsia="it-IT"/>
        </w:rPr>
        <w:t>R</w:t>
      </w:r>
      <w:r>
        <w:rPr>
          <w:b/>
          <w:szCs w:val="24"/>
          <w:lang w:eastAsia="it-IT"/>
        </w:rPr>
        <w:t>endicontazione)</w:t>
      </w:r>
    </w:p>
    <w:p w14:paraId="442F1749" w14:textId="77777777" w:rsidR="00C80561" w:rsidRDefault="00C80561" w:rsidP="00C80561">
      <w:pPr>
        <w:spacing w:after="0" w:line="240" w:lineRule="auto"/>
        <w:ind w:left="567" w:right="567" w:hanging="567"/>
        <w:jc w:val="center"/>
        <w:rPr>
          <w:b/>
          <w:szCs w:val="24"/>
          <w:lang w:eastAsia="it-IT"/>
        </w:rPr>
      </w:pPr>
    </w:p>
    <w:p w14:paraId="58B6AE2E" w14:textId="77777777" w:rsidR="000401F2" w:rsidRPr="000401F2" w:rsidRDefault="000401F2" w:rsidP="000401F2">
      <w:pPr>
        <w:numPr>
          <w:ilvl w:val="0"/>
          <w:numId w:val="24"/>
        </w:numPr>
        <w:spacing w:after="0" w:line="240" w:lineRule="auto"/>
        <w:ind w:left="709" w:hanging="349"/>
        <w:jc w:val="both"/>
      </w:pPr>
      <w:r w:rsidRPr="000401F2">
        <w:t>Ai fini dell’uniformità e della semplificazione delle procedure l’Osservatorio fornirà entro il 31 maggio 2023, agli territoriali in argomenti, gli strumenti da adottare per la rendicontazione</w:t>
      </w:r>
    </w:p>
    <w:p w14:paraId="734506AE" w14:textId="4F67DF05" w:rsidR="000401F2" w:rsidRPr="000401F2" w:rsidRDefault="000401F2" w:rsidP="000401F2">
      <w:pPr>
        <w:numPr>
          <w:ilvl w:val="0"/>
          <w:numId w:val="24"/>
        </w:numPr>
        <w:spacing w:after="0" w:line="240" w:lineRule="auto"/>
        <w:ind w:left="709" w:hanging="349"/>
        <w:jc w:val="both"/>
      </w:pPr>
      <w:r w:rsidRPr="000401F2">
        <w:t xml:space="preserve">Gli enti territoriali di cui all’articolo 2, entro il 15 settembre 2023, a seguito della rendicontazione finale da parte delle aziende, comunicano al </w:t>
      </w:r>
      <w:r>
        <w:t>Ministero delle infrastrutture e dei trasporti</w:t>
      </w:r>
      <w:r w:rsidRPr="000401F2">
        <w:t xml:space="preserve"> ed al </w:t>
      </w:r>
      <w:r>
        <w:t>Ministero dell’economia e delle finanze</w:t>
      </w:r>
      <w:r w:rsidRPr="000401F2">
        <w:t xml:space="preserve"> il consuntivo dei maggiori oneri registrati per ciascun contratto di servizio e le anticipazioni già erogate</w:t>
      </w:r>
    </w:p>
    <w:p w14:paraId="3A1E3799" w14:textId="1FFE11F0" w:rsidR="000401F2" w:rsidRPr="000401F2" w:rsidRDefault="000401F2" w:rsidP="000401F2">
      <w:pPr>
        <w:numPr>
          <w:ilvl w:val="0"/>
          <w:numId w:val="24"/>
        </w:numPr>
        <w:spacing w:after="0" w:line="240" w:lineRule="auto"/>
        <w:ind w:left="709" w:hanging="349"/>
        <w:jc w:val="both"/>
      </w:pPr>
      <w:r w:rsidRPr="000401F2">
        <w:t xml:space="preserve">In base ai dati di cui al comma 2, con decreto del Ministro delle </w:t>
      </w:r>
      <w:r>
        <w:t>i</w:t>
      </w:r>
      <w:r w:rsidRPr="000401F2">
        <w:t xml:space="preserve">nfrastrutture e </w:t>
      </w:r>
      <w:r>
        <w:t>dei trasporti</w:t>
      </w:r>
      <w:r w:rsidRPr="000401F2">
        <w:t>, di concerto con il Ministero dell’Economia e delle Finanze, entro il 31 ottobre 2023 si procede alla ripartizione delle risorse dell’art. 3, comma 5, tra le Regioni, le Province autonome e le aziende esercenti i servizi di trasporto pubblico regionale che residuano in campo alla competenza statale.</w:t>
      </w:r>
    </w:p>
    <w:p w14:paraId="2A4F2198" w14:textId="18A4B039" w:rsidR="008679AB" w:rsidRDefault="008679AB" w:rsidP="00701934">
      <w:pPr>
        <w:tabs>
          <w:tab w:val="left" w:pos="9214"/>
        </w:tabs>
        <w:spacing w:after="0" w:line="240" w:lineRule="auto"/>
        <w:jc w:val="both"/>
        <w:rPr>
          <w:szCs w:val="24"/>
          <w:lang w:eastAsia="it-IT"/>
        </w:rPr>
      </w:pPr>
    </w:p>
    <w:p w14:paraId="0109317C" w14:textId="58BC0D0E" w:rsidR="00412C2E" w:rsidRDefault="00412C2E" w:rsidP="00701934">
      <w:pPr>
        <w:tabs>
          <w:tab w:val="left" w:pos="9214"/>
        </w:tabs>
        <w:spacing w:after="0" w:line="240" w:lineRule="auto"/>
        <w:jc w:val="both"/>
        <w:rPr>
          <w:szCs w:val="24"/>
          <w:lang w:eastAsia="it-IT"/>
        </w:rPr>
      </w:pPr>
    </w:p>
    <w:p w14:paraId="414DB5F7" w14:textId="77777777" w:rsidR="00412C2E" w:rsidRDefault="00412C2E" w:rsidP="00701934">
      <w:pPr>
        <w:tabs>
          <w:tab w:val="left" w:pos="9214"/>
        </w:tabs>
        <w:spacing w:after="0" w:line="240" w:lineRule="auto"/>
        <w:jc w:val="both"/>
        <w:rPr>
          <w:szCs w:val="24"/>
          <w:lang w:eastAsia="it-IT"/>
        </w:rPr>
      </w:pPr>
    </w:p>
    <w:p w14:paraId="446C17E2" w14:textId="01DD1B1D" w:rsidR="00C26CA2" w:rsidRDefault="00C26CA2" w:rsidP="00701934">
      <w:pPr>
        <w:tabs>
          <w:tab w:val="left" w:pos="9214"/>
        </w:tabs>
        <w:spacing w:after="0" w:line="240" w:lineRule="auto"/>
        <w:jc w:val="both"/>
        <w:rPr>
          <w:szCs w:val="24"/>
          <w:lang w:eastAsia="it-IT"/>
        </w:rPr>
      </w:pPr>
    </w:p>
    <w:tbl>
      <w:tblPr>
        <w:tblW w:w="10142" w:type="dxa"/>
        <w:tblInd w:w="250" w:type="dxa"/>
        <w:tblLook w:val="04A0" w:firstRow="1" w:lastRow="0" w:firstColumn="1" w:lastColumn="0" w:noHBand="0" w:noVBand="1"/>
      </w:tblPr>
      <w:tblGrid>
        <w:gridCol w:w="5300"/>
        <w:gridCol w:w="4842"/>
      </w:tblGrid>
      <w:tr w:rsidR="00C26CA2" w14:paraId="395CB0DE" w14:textId="77777777" w:rsidTr="00C26CA2">
        <w:trPr>
          <w:trHeight w:val="614"/>
        </w:trPr>
        <w:tc>
          <w:tcPr>
            <w:tcW w:w="5300" w:type="dxa"/>
            <w:shd w:val="clear" w:color="auto" w:fill="auto"/>
          </w:tcPr>
          <w:p w14:paraId="4E2E6F2E" w14:textId="77777777" w:rsidR="00C26CA2" w:rsidRPr="00E8638F" w:rsidRDefault="00C26CA2" w:rsidP="00A33798">
            <w:pPr>
              <w:spacing w:after="0"/>
              <w:ind w:right="125"/>
              <w:jc w:val="center"/>
              <w:rPr>
                <w:rFonts w:eastAsia="Times New Roman"/>
              </w:rPr>
            </w:pPr>
            <w:r w:rsidRPr="00E8638F">
              <w:rPr>
                <w:rFonts w:eastAsia="Times New Roman"/>
              </w:rPr>
              <w:t xml:space="preserve">IL MINISTRO DELLE INFRASTRUTTURE </w:t>
            </w:r>
          </w:p>
          <w:p w14:paraId="666C1F69" w14:textId="78094358" w:rsidR="00C26CA2" w:rsidRPr="00E8638F" w:rsidRDefault="00C26CA2" w:rsidP="00A33798">
            <w:pPr>
              <w:spacing w:after="0"/>
              <w:ind w:right="125"/>
              <w:jc w:val="center"/>
              <w:rPr>
                <w:rFonts w:eastAsia="Times New Roman"/>
              </w:rPr>
            </w:pPr>
            <w:r w:rsidRPr="00E8638F">
              <w:rPr>
                <w:rFonts w:eastAsia="Times New Roman"/>
              </w:rPr>
              <w:t xml:space="preserve">E </w:t>
            </w:r>
            <w:r>
              <w:rPr>
                <w:rFonts w:eastAsia="Times New Roman"/>
              </w:rPr>
              <w:t>DEI TRASPORTI</w:t>
            </w:r>
          </w:p>
        </w:tc>
        <w:tc>
          <w:tcPr>
            <w:tcW w:w="4842" w:type="dxa"/>
            <w:shd w:val="clear" w:color="auto" w:fill="auto"/>
          </w:tcPr>
          <w:p w14:paraId="5CFDE7F8" w14:textId="77777777" w:rsidR="00C26CA2" w:rsidRPr="00E8638F" w:rsidRDefault="00C26CA2" w:rsidP="00A33798">
            <w:pPr>
              <w:spacing w:after="0"/>
              <w:ind w:right="125"/>
              <w:jc w:val="center"/>
              <w:rPr>
                <w:rFonts w:eastAsia="Times New Roman"/>
              </w:rPr>
            </w:pPr>
            <w:r w:rsidRPr="00E8638F">
              <w:rPr>
                <w:rFonts w:eastAsia="Times New Roman"/>
              </w:rPr>
              <w:t xml:space="preserve">IL MINISTRO DELL’ECONOMIA </w:t>
            </w:r>
          </w:p>
          <w:p w14:paraId="13B8F35B" w14:textId="77777777" w:rsidR="00C26CA2" w:rsidRPr="00E8638F" w:rsidRDefault="00C26CA2" w:rsidP="00A33798">
            <w:pPr>
              <w:spacing w:after="0"/>
              <w:ind w:right="125"/>
              <w:jc w:val="center"/>
              <w:rPr>
                <w:rFonts w:eastAsia="Times New Roman"/>
              </w:rPr>
            </w:pPr>
            <w:r w:rsidRPr="00E8638F">
              <w:rPr>
                <w:rFonts w:eastAsia="Times New Roman"/>
              </w:rPr>
              <w:t>E DELLE FINANZE</w:t>
            </w:r>
          </w:p>
        </w:tc>
      </w:tr>
    </w:tbl>
    <w:p w14:paraId="1A65CB21" w14:textId="77777777" w:rsidR="00C26CA2" w:rsidRPr="00593B01" w:rsidRDefault="00C26CA2" w:rsidP="00701934">
      <w:pPr>
        <w:tabs>
          <w:tab w:val="left" w:pos="9214"/>
        </w:tabs>
        <w:spacing w:after="0" w:line="240" w:lineRule="auto"/>
        <w:jc w:val="both"/>
        <w:rPr>
          <w:szCs w:val="24"/>
          <w:lang w:eastAsia="it-IT"/>
        </w:rPr>
      </w:pPr>
    </w:p>
    <w:sectPr w:rsidR="00C26CA2" w:rsidRPr="00593B01" w:rsidSect="000401F2">
      <w:footerReference w:type="even" r:id="rId9"/>
      <w:footerReference w:type="default" r:id="rId10"/>
      <w:pgSz w:w="11906" w:h="16838"/>
      <w:pgMar w:top="1135"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6A41" w14:textId="77777777" w:rsidR="00AE706C" w:rsidRDefault="00AE706C">
      <w:r>
        <w:separator/>
      </w:r>
    </w:p>
  </w:endnote>
  <w:endnote w:type="continuationSeparator" w:id="0">
    <w:p w14:paraId="6AC183E5" w14:textId="77777777" w:rsidR="00AE706C" w:rsidRDefault="00AE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8FEC3" w14:textId="77777777" w:rsidR="00BF0BB3" w:rsidRDefault="00BF0BB3" w:rsidP="002445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4AF2420D" w14:textId="77777777" w:rsidR="00BF0BB3" w:rsidRDefault="00BF0BB3" w:rsidP="00936D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B884" w14:textId="3D874B77" w:rsidR="00BF0BB3" w:rsidRDefault="00BF0BB3" w:rsidP="002445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1355">
      <w:rPr>
        <w:rStyle w:val="Numeropagina"/>
        <w:noProof/>
      </w:rPr>
      <w:t>3</w:t>
    </w:r>
    <w:r>
      <w:rPr>
        <w:rStyle w:val="Numeropagina"/>
      </w:rPr>
      <w:fldChar w:fldCharType="end"/>
    </w:r>
  </w:p>
  <w:p w14:paraId="7D9449C2" w14:textId="77777777" w:rsidR="00BF0BB3" w:rsidRDefault="00BF0BB3" w:rsidP="00402A6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F0B1E" w14:textId="77777777" w:rsidR="00AE706C" w:rsidRDefault="00AE706C">
      <w:r>
        <w:separator/>
      </w:r>
    </w:p>
  </w:footnote>
  <w:footnote w:type="continuationSeparator" w:id="0">
    <w:p w14:paraId="301AB4FD" w14:textId="77777777" w:rsidR="00AE706C" w:rsidRDefault="00AE7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1C815C"/>
    <w:lvl w:ilvl="0">
      <w:start w:val="1"/>
      <w:numFmt w:val="bullet"/>
      <w:pStyle w:val="Puntoelenco"/>
      <w:lvlText w:val=""/>
      <w:lvlJc w:val="left"/>
      <w:pPr>
        <w:ind w:left="360" w:hanging="360"/>
      </w:pPr>
      <w:rPr>
        <w:rFonts w:ascii="Symbol" w:hAnsi="Symbol" w:hint="default"/>
      </w:rPr>
    </w:lvl>
  </w:abstractNum>
  <w:abstractNum w:abstractNumId="1" w15:restartNumberingAfterBreak="0">
    <w:nsid w:val="01670070"/>
    <w:multiLevelType w:val="hybridMultilevel"/>
    <w:tmpl w:val="8D208C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37400E2"/>
    <w:multiLevelType w:val="hybridMultilevel"/>
    <w:tmpl w:val="45C2A35E"/>
    <w:lvl w:ilvl="0" w:tplc="45F41566">
      <w:numFmt w:val="bullet"/>
      <w:lvlText w:val="•"/>
      <w:lvlJc w:val="left"/>
      <w:pPr>
        <w:ind w:left="1070" w:hanging="71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76322B"/>
    <w:multiLevelType w:val="hybridMultilevel"/>
    <w:tmpl w:val="4CE8C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F8689A"/>
    <w:multiLevelType w:val="hybridMultilevel"/>
    <w:tmpl w:val="C9E87A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F813E7"/>
    <w:multiLevelType w:val="hybridMultilevel"/>
    <w:tmpl w:val="646AB3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584227"/>
    <w:multiLevelType w:val="hybridMultilevel"/>
    <w:tmpl w:val="A2A4F4E8"/>
    <w:lvl w:ilvl="0" w:tplc="EC926212">
      <w:start w:val="1"/>
      <w:numFmt w:val="decimal"/>
      <w:lvlText w:val="%1."/>
      <w:lvlJc w:val="left"/>
      <w:pPr>
        <w:ind w:left="1407" w:hanging="84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7" w15:restartNumberingAfterBreak="0">
    <w:nsid w:val="33921C7A"/>
    <w:multiLevelType w:val="hybridMultilevel"/>
    <w:tmpl w:val="D1564A8A"/>
    <w:lvl w:ilvl="0" w:tplc="E8047BC8">
      <w:start w:val="1"/>
      <w:numFmt w:val="bullet"/>
      <w:lvlText w:val=""/>
      <w:lvlJc w:val="left"/>
      <w:pPr>
        <w:ind w:left="1070" w:hanging="71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005941"/>
    <w:multiLevelType w:val="hybridMultilevel"/>
    <w:tmpl w:val="9DCE4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0466D7"/>
    <w:multiLevelType w:val="hybridMultilevel"/>
    <w:tmpl w:val="035C51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0829FD"/>
    <w:multiLevelType w:val="hybridMultilevel"/>
    <w:tmpl w:val="FF6CA0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326B2A"/>
    <w:multiLevelType w:val="hybridMultilevel"/>
    <w:tmpl w:val="FFBA0E8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CD4BB0"/>
    <w:multiLevelType w:val="hybridMultilevel"/>
    <w:tmpl w:val="80502568"/>
    <w:lvl w:ilvl="0" w:tplc="0410000D">
      <w:start w:val="1"/>
      <w:numFmt w:val="bullet"/>
      <w:lvlText w:val=""/>
      <w:lvlJc w:val="left"/>
      <w:pPr>
        <w:ind w:left="720" w:hanging="360"/>
      </w:pPr>
      <w:rPr>
        <w:rFonts w:ascii="Wingdings" w:hAnsi="Wingdings" w:hint="default"/>
      </w:rPr>
    </w:lvl>
    <w:lvl w:ilvl="1" w:tplc="0410000F">
      <w:start w:val="1"/>
      <w:numFmt w:val="decimal"/>
      <w:lvlText w:val="%2."/>
      <w:lvlJc w:val="lef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651489"/>
    <w:multiLevelType w:val="hybridMultilevel"/>
    <w:tmpl w:val="06F2F4CA"/>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4" w15:restartNumberingAfterBreak="0">
    <w:nsid w:val="4B425625"/>
    <w:multiLevelType w:val="hybridMultilevel"/>
    <w:tmpl w:val="18863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EB2B9E"/>
    <w:multiLevelType w:val="hybridMultilevel"/>
    <w:tmpl w:val="29FA9E88"/>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6" w15:restartNumberingAfterBreak="0">
    <w:nsid w:val="50B31DEF"/>
    <w:multiLevelType w:val="hybridMultilevel"/>
    <w:tmpl w:val="E9921E6A"/>
    <w:lvl w:ilvl="0" w:tplc="00BA3832">
      <w:start w:val="1"/>
      <w:numFmt w:val="decimal"/>
      <w:lvlText w:val="%1."/>
      <w:lvlJc w:val="left"/>
      <w:pPr>
        <w:ind w:left="-1446" w:hanging="360"/>
      </w:pPr>
      <w:rPr>
        <w:rFonts w:hint="default"/>
      </w:rPr>
    </w:lvl>
    <w:lvl w:ilvl="1" w:tplc="04100017">
      <w:start w:val="1"/>
      <w:numFmt w:val="lowerLetter"/>
      <w:lvlText w:val="%2)"/>
      <w:lvlJc w:val="left"/>
      <w:pPr>
        <w:ind w:left="-726" w:hanging="360"/>
      </w:pPr>
    </w:lvl>
    <w:lvl w:ilvl="2" w:tplc="0410001B" w:tentative="1">
      <w:start w:val="1"/>
      <w:numFmt w:val="lowerRoman"/>
      <w:lvlText w:val="%3."/>
      <w:lvlJc w:val="right"/>
      <w:pPr>
        <w:ind w:left="-6" w:hanging="180"/>
      </w:pPr>
    </w:lvl>
    <w:lvl w:ilvl="3" w:tplc="0410000F" w:tentative="1">
      <w:start w:val="1"/>
      <w:numFmt w:val="decimal"/>
      <w:lvlText w:val="%4."/>
      <w:lvlJc w:val="left"/>
      <w:pPr>
        <w:ind w:left="714" w:hanging="360"/>
      </w:pPr>
    </w:lvl>
    <w:lvl w:ilvl="4" w:tplc="04100019" w:tentative="1">
      <w:start w:val="1"/>
      <w:numFmt w:val="lowerLetter"/>
      <w:lvlText w:val="%5."/>
      <w:lvlJc w:val="left"/>
      <w:pPr>
        <w:ind w:left="1434" w:hanging="360"/>
      </w:pPr>
    </w:lvl>
    <w:lvl w:ilvl="5" w:tplc="0410001B" w:tentative="1">
      <w:start w:val="1"/>
      <w:numFmt w:val="lowerRoman"/>
      <w:lvlText w:val="%6."/>
      <w:lvlJc w:val="right"/>
      <w:pPr>
        <w:ind w:left="2154" w:hanging="180"/>
      </w:pPr>
    </w:lvl>
    <w:lvl w:ilvl="6" w:tplc="0410000F" w:tentative="1">
      <w:start w:val="1"/>
      <w:numFmt w:val="decimal"/>
      <w:lvlText w:val="%7."/>
      <w:lvlJc w:val="left"/>
      <w:pPr>
        <w:ind w:left="2874" w:hanging="360"/>
      </w:pPr>
    </w:lvl>
    <w:lvl w:ilvl="7" w:tplc="04100019" w:tentative="1">
      <w:start w:val="1"/>
      <w:numFmt w:val="lowerLetter"/>
      <w:lvlText w:val="%8."/>
      <w:lvlJc w:val="left"/>
      <w:pPr>
        <w:ind w:left="3594" w:hanging="360"/>
      </w:pPr>
    </w:lvl>
    <w:lvl w:ilvl="8" w:tplc="0410001B" w:tentative="1">
      <w:start w:val="1"/>
      <w:numFmt w:val="lowerRoman"/>
      <w:lvlText w:val="%9."/>
      <w:lvlJc w:val="right"/>
      <w:pPr>
        <w:ind w:left="4314" w:hanging="180"/>
      </w:pPr>
    </w:lvl>
  </w:abstractNum>
  <w:abstractNum w:abstractNumId="17" w15:restartNumberingAfterBreak="0">
    <w:nsid w:val="5A5B111F"/>
    <w:multiLevelType w:val="hybridMultilevel"/>
    <w:tmpl w:val="B32AD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D107E0"/>
    <w:multiLevelType w:val="hybridMultilevel"/>
    <w:tmpl w:val="AEF468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AA4D81"/>
    <w:multiLevelType w:val="multilevel"/>
    <w:tmpl w:val="E2D229AE"/>
    <w:lvl w:ilvl="0">
      <w:start w:val="1"/>
      <w:numFmt w:val="decimal"/>
      <w:pStyle w:val="Titolo1"/>
      <w:lvlText w:val="%1"/>
      <w:lvlJc w:val="left"/>
      <w:pPr>
        <w:ind w:left="2134" w:hanging="432"/>
      </w:pPr>
    </w:lvl>
    <w:lvl w:ilvl="1">
      <w:start w:val="1"/>
      <w:numFmt w:val="decimal"/>
      <w:lvlText w:val="%1.%2"/>
      <w:lvlJc w:val="left"/>
      <w:pPr>
        <w:ind w:left="1427"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0" w15:restartNumberingAfterBreak="0">
    <w:nsid w:val="6B4F06E6"/>
    <w:multiLevelType w:val="hybridMultilevel"/>
    <w:tmpl w:val="095C8DA2"/>
    <w:lvl w:ilvl="0" w:tplc="2670EC1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15:restartNumberingAfterBreak="0">
    <w:nsid w:val="6DF46F40"/>
    <w:multiLevelType w:val="hybridMultilevel"/>
    <w:tmpl w:val="9132CA16"/>
    <w:lvl w:ilvl="0" w:tplc="0410000F">
      <w:start w:val="1"/>
      <w:numFmt w:val="decimal"/>
      <w:lvlText w:val="%1."/>
      <w:lvlJc w:val="left"/>
      <w:pPr>
        <w:ind w:left="1287" w:hanging="360"/>
      </w:pPr>
      <w:rPr>
        <w:rFonts w:cs="Times New Roman"/>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22" w15:restartNumberingAfterBreak="0">
    <w:nsid w:val="72CC5434"/>
    <w:multiLevelType w:val="hybridMultilevel"/>
    <w:tmpl w:val="0F8CD5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6E586B"/>
    <w:multiLevelType w:val="hybridMultilevel"/>
    <w:tmpl w:val="3300FB26"/>
    <w:lvl w:ilvl="0" w:tplc="86CE30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1"/>
  </w:num>
  <w:num w:numId="3">
    <w:abstractNumId w:val="6"/>
  </w:num>
  <w:num w:numId="4">
    <w:abstractNumId w:val="13"/>
  </w:num>
  <w:num w:numId="5">
    <w:abstractNumId w:val="17"/>
  </w:num>
  <w:num w:numId="6">
    <w:abstractNumId w:val="8"/>
  </w:num>
  <w:num w:numId="7">
    <w:abstractNumId w:val="15"/>
  </w:num>
  <w:num w:numId="8">
    <w:abstractNumId w:val="14"/>
  </w:num>
  <w:num w:numId="9">
    <w:abstractNumId w:val="2"/>
  </w:num>
  <w:num w:numId="10">
    <w:abstractNumId w:val="7"/>
  </w:num>
  <w:num w:numId="11">
    <w:abstractNumId w:val="0"/>
  </w:num>
  <w:num w:numId="12">
    <w:abstractNumId w:val="19"/>
  </w:num>
  <w:num w:numId="13">
    <w:abstractNumId w:val="23"/>
  </w:num>
  <w:num w:numId="14">
    <w:abstractNumId w:val="10"/>
  </w:num>
  <w:num w:numId="15">
    <w:abstractNumId w:val="3"/>
  </w:num>
  <w:num w:numId="16">
    <w:abstractNumId w:val="5"/>
  </w:num>
  <w:num w:numId="17">
    <w:abstractNumId w:val="22"/>
  </w:num>
  <w:num w:numId="18">
    <w:abstractNumId w:val="16"/>
  </w:num>
  <w:num w:numId="19">
    <w:abstractNumId w:val="18"/>
  </w:num>
  <w:num w:numId="20">
    <w:abstractNumId w:val="4"/>
  </w:num>
  <w:num w:numId="21">
    <w:abstractNumId w:val="9"/>
  </w:num>
  <w:num w:numId="22">
    <w:abstractNumId w:val="11"/>
  </w:num>
  <w:num w:numId="23">
    <w:abstractNumId w:val="2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BD"/>
    <w:rsid w:val="000047DC"/>
    <w:rsid w:val="000051EA"/>
    <w:rsid w:val="000057A5"/>
    <w:rsid w:val="00010151"/>
    <w:rsid w:val="00010577"/>
    <w:rsid w:val="000124C8"/>
    <w:rsid w:val="00017C45"/>
    <w:rsid w:val="0002178D"/>
    <w:rsid w:val="000220DC"/>
    <w:rsid w:val="00023314"/>
    <w:rsid w:val="00025FA7"/>
    <w:rsid w:val="00026961"/>
    <w:rsid w:val="000273B4"/>
    <w:rsid w:val="00027CFB"/>
    <w:rsid w:val="0003668F"/>
    <w:rsid w:val="000401F2"/>
    <w:rsid w:val="000407C8"/>
    <w:rsid w:val="00043D80"/>
    <w:rsid w:val="00047E8A"/>
    <w:rsid w:val="00053AC1"/>
    <w:rsid w:val="000545AB"/>
    <w:rsid w:val="0006044F"/>
    <w:rsid w:val="00060650"/>
    <w:rsid w:val="00072E5E"/>
    <w:rsid w:val="00077C20"/>
    <w:rsid w:val="00081314"/>
    <w:rsid w:val="00082FE3"/>
    <w:rsid w:val="000839E0"/>
    <w:rsid w:val="00083FBB"/>
    <w:rsid w:val="0008661F"/>
    <w:rsid w:val="0009337C"/>
    <w:rsid w:val="00093781"/>
    <w:rsid w:val="00096FC7"/>
    <w:rsid w:val="000A1F40"/>
    <w:rsid w:val="000A2CAA"/>
    <w:rsid w:val="000A71A1"/>
    <w:rsid w:val="000C0B52"/>
    <w:rsid w:val="000C0F24"/>
    <w:rsid w:val="000C3C14"/>
    <w:rsid w:val="000C3C7A"/>
    <w:rsid w:val="000F204F"/>
    <w:rsid w:val="000F2078"/>
    <w:rsid w:val="000F21D9"/>
    <w:rsid w:val="000F3AD4"/>
    <w:rsid w:val="00100744"/>
    <w:rsid w:val="00100B82"/>
    <w:rsid w:val="00103922"/>
    <w:rsid w:val="00104DDC"/>
    <w:rsid w:val="00106F5D"/>
    <w:rsid w:val="00112B2F"/>
    <w:rsid w:val="00112F83"/>
    <w:rsid w:val="001142D6"/>
    <w:rsid w:val="0012050C"/>
    <w:rsid w:val="001228DE"/>
    <w:rsid w:val="00127F66"/>
    <w:rsid w:val="00127FE7"/>
    <w:rsid w:val="00130B2B"/>
    <w:rsid w:val="00130FE9"/>
    <w:rsid w:val="00131B43"/>
    <w:rsid w:val="00132978"/>
    <w:rsid w:val="00136FBB"/>
    <w:rsid w:val="001375F1"/>
    <w:rsid w:val="0013764E"/>
    <w:rsid w:val="00141AFD"/>
    <w:rsid w:val="00142410"/>
    <w:rsid w:val="00142E77"/>
    <w:rsid w:val="00143782"/>
    <w:rsid w:val="001450F9"/>
    <w:rsid w:val="00145AE5"/>
    <w:rsid w:val="00147D11"/>
    <w:rsid w:val="00147E77"/>
    <w:rsid w:val="00152E3E"/>
    <w:rsid w:val="001537A3"/>
    <w:rsid w:val="00154DF1"/>
    <w:rsid w:val="0015584F"/>
    <w:rsid w:val="00156795"/>
    <w:rsid w:val="00161DD2"/>
    <w:rsid w:val="0016236A"/>
    <w:rsid w:val="00162BF0"/>
    <w:rsid w:val="00163C3A"/>
    <w:rsid w:val="00164B9D"/>
    <w:rsid w:val="00171F77"/>
    <w:rsid w:val="001721DF"/>
    <w:rsid w:val="0017375A"/>
    <w:rsid w:val="001748B1"/>
    <w:rsid w:val="0017775F"/>
    <w:rsid w:val="00180843"/>
    <w:rsid w:val="0018210C"/>
    <w:rsid w:val="00182472"/>
    <w:rsid w:val="00185DA0"/>
    <w:rsid w:val="00187E8B"/>
    <w:rsid w:val="00190474"/>
    <w:rsid w:val="00190675"/>
    <w:rsid w:val="00191843"/>
    <w:rsid w:val="001925E2"/>
    <w:rsid w:val="00195440"/>
    <w:rsid w:val="00195960"/>
    <w:rsid w:val="001966E6"/>
    <w:rsid w:val="001A1099"/>
    <w:rsid w:val="001A4518"/>
    <w:rsid w:val="001A4A70"/>
    <w:rsid w:val="001A5307"/>
    <w:rsid w:val="001B002E"/>
    <w:rsid w:val="001B1BC7"/>
    <w:rsid w:val="001B480F"/>
    <w:rsid w:val="001B75F2"/>
    <w:rsid w:val="001B7BD1"/>
    <w:rsid w:val="001C04FD"/>
    <w:rsid w:val="001C0702"/>
    <w:rsid w:val="001C2266"/>
    <w:rsid w:val="001C2ACF"/>
    <w:rsid w:val="001C3C6B"/>
    <w:rsid w:val="001C4B88"/>
    <w:rsid w:val="001C6668"/>
    <w:rsid w:val="001D0350"/>
    <w:rsid w:val="001D3E5D"/>
    <w:rsid w:val="001E11BA"/>
    <w:rsid w:val="001E1B55"/>
    <w:rsid w:val="001E2BBF"/>
    <w:rsid w:val="001E6CBE"/>
    <w:rsid w:val="001F6706"/>
    <w:rsid w:val="00202DBE"/>
    <w:rsid w:val="00205310"/>
    <w:rsid w:val="00206BBC"/>
    <w:rsid w:val="00212647"/>
    <w:rsid w:val="00212A9A"/>
    <w:rsid w:val="0021438D"/>
    <w:rsid w:val="002153C0"/>
    <w:rsid w:val="00216C5A"/>
    <w:rsid w:val="00222194"/>
    <w:rsid w:val="002244A7"/>
    <w:rsid w:val="00224E74"/>
    <w:rsid w:val="00224FC2"/>
    <w:rsid w:val="00227C20"/>
    <w:rsid w:val="00232485"/>
    <w:rsid w:val="002348E6"/>
    <w:rsid w:val="002370D3"/>
    <w:rsid w:val="002377E7"/>
    <w:rsid w:val="00243A1C"/>
    <w:rsid w:val="002445F7"/>
    <w:rsid w:val="00246BD3"/>
    <w:rsid w:val="00247EDB"/>
    <w:rsid w:val="002545B4"/>
    <w:rsid w:val="0025670A"/>
    <w:rsid w:val="00257751"/>
    <w:rsid w:val="0026361E"/>
    <w:rsid w:val="002656B8"/>
    <w:rsid w:val="002657B9"/>
    <w:rsid w:val="0026717E"/>
    <w:rsid w:val="00267887"/>
    <w:rsid w:val="00267BFE"/>
    <w:rsid w:val="002706C4"/>
    <w:rsid w:val="00271712"/>
    <w:rsid w:val="002724AD"/>
    <w:rsid w:val="00273737"/>
    <w:rsid w:val="00274AF5"/>
    <w:rsid w:val="002828B8"/>
    <w:rsid w:val="0028565A"/>
    <w:rsid w:val="00286A96"/>
    <w:rsid w:val="00286B48"/>
    <w:rsid w:val="0029041B"/>
    <w:rsid w:val="00293171"/>
    <w:rsid w:val="00296FFE"/>
    <w:rsid w:val="002A0049"/>
    <w:rsid w:val="002A0EBB"/>
    <w:rsid w:val="002A2066"/>
    <w:rsid w:val="002A244A"/>
    <w:rsid w:val="002A5743"/>
    <w:rsid w:val="002A705F"/>
    <w:rsid w:val="002B0943"/>
    <w:rsid w:val="002B0EF1"/>
    <w:rsid w:val="002B252E"/>
    <w:rsid w:val="002B35FC"/>
    <w:rsid w:val="002B3C3A"/>
    <w:rsid w:val="002B494E"/>
    <w:rsid w:val="002B6868"/>
    <w:rsid w:val="002C10F7"/>
    <w:rsid w:val="002C258D"/>
    <w:rsid w:val="002C5B85"/>
    <w:rsid w:val="002C5CC6"/>
    <w:rsid w:val="002C6CA0"/>
    <w:rsid w:val="002D0052"/>
    <w:rsid w:val="002D331D"/>
    <w:rsid w:val="002D3483"/>
    <w:rsid w:val="002D3941"/>
    <w:rsid w:val="002D68FC"/>
    <w:rsid w:val="002E2298"/>
    <w:rsid w:val="002E242C"/>
    <w:rsid w:val="002E3372"/>
    <w:rsid w:val="002E4CBD"/>
    <w:rsid w:val="002F71B9"/>
    <w:rsid w:val="003115B5"/>
    <w:rsid w:val="00313A4D"/>
    <w:rsid w:val="00316CD2"/>
    <w:rsid w:val="00324673"/>
    <w:rsid w:val="00327147"/>
    <w:rsid w:val="00327D8F"/>
    <w:rsid w:val="00332473"/>
    <w:rsid w:val="003349A0"/>
    <w:rsid w:val="00334BB1"/>
    <w:rsid w:val="00335177"/>
    <w:rsid w:val="00336BBA"/>
    <w:rsid w:val="003374AF"/>
    <w:rsid w:val="003375CD"/>
    <w:rsid w:val="00342CC6"/>
    <w:rsid w:val="00343D6F"/>
    <w:rsid w:val="0035342E"/>
    <w:rsid w:val="00354A59"/>
    <w:rsid w:val="00355AA2"/>
    <w:rsid w:val="00355BA1"/>
    <w:rsid w:val="00356A17"/>
    <w:rsid w:val="00357884"/>
    <w:rsid w:val="0036323D"/>
    <w:rsid w:val="00363CD8"/>
    <w:rsid w:val="003714DA"/>
    <w:rsid w:val="00374AE1"/>
    <w:rsid w:val="00376438"/>
    <w:rsid w:val="0037755D"/>
    <w:rsid w:val="003802A0"/>
    <w:rsid w:val="0038052F"/>
    <w:rsid w:val="003813C5"/>
    <w:rsid w:val="003818E5"/>
    <w:rsid w:val="0038332F"/>
    <w:rsid w:val="0038410C"/>
    <w:rsid w:val="003877B9"/>
    <w:rsid w:val="00391600"/>
    <w:rsid w:val="00394405"/>
    <w:rsid w:val="003950CC"/>
    <w:rsid w:val="00395EFF"/>
    <w:rsid w:val="003963EA"/>
    <w:rsid w:val="00396676"/>
    <w:rsid w:val="003A15EB"/>
    <w:rsid w:val="003A308A"/>
    <w:rsid w:val="003A408E"/>
    <w:rsid w:val="003A77AA"/>
    <w:rsid w:val="003B1FEF"/>
    <w:rsid w:val="003B62AC"/>
    <w:rsid w:val="003B6FED"/>
    <w:rsid w:val="003B7BB0"/>
    <w:rsid w:val="003B7D0C"/>
    <w:rsid w:val="003C229B"/>
    <w:rsid w:val="003C39EF"/>
    <w:rsid w:val="003C6A69"/>
    <w:rsid w:val="003C6FEC"/>
    <w:rsid w:val="003C72C8"/>
    <w:rsid w:val="003D02CD"/>
    <w:rsid w:val="003D08F0"/>
    <w:rsid w:val="003D265C"/>
    <w:rsid w:val="003D445D"/>
    <w:rsid w:val="003D58FD"/>
    <w:rsid w:val="003E0B5E"/>
    <w:rsid w:val="003E15FC"/>
    <w:rsid w:val="003F0677"/>
    <w:rsid w:val="003F1A10"/>
    <w:rsid w:val="003F1C7F"/>
    <w:rsid w:val="003F2945"/>
    <w:rsid w:val="003F6DA6"/>
    <w:rsid w:val="00402189"/>
    <w:rsid w:val="00402A6C"/>
    <w:rsid w:val="00404492"/>
    <w:rsid w:val="00411849"/>
    <w:rsid w:val="00412A0E"/>
    <w:rsid w:val="00412C2E"/>
    <w:rsid w:val="0041435F"/>
    <w:rsid w:val="00415565"/>
    <w:rsid w:val="00415CB9"/>
    <w:rsid w:val="00416FCC"/>
    <w:rsid w:val="004204A7"/>
    <w:rsid w:val="00420511"/>
    <w:rsid w:val="004223FE"/>
    <w:rsid w:val="00424503"/>
    <w:rsid w:val="004248E7"/>
    <w:rsid w:val="00425CC3"/>
    <w:rsid w:val="0043713D"/>
    <w:rsid w:val="004378C3"/>
    <w:rsid w:val="00441FCE"/>
    <w:rsid w:val="00445DBF"/>
    <w:rsid w:val="004513DA"/>
    <w:rsid w:val="004521FC"/>
    <w:rsid w:val="0045416F"/>
    <w:rsid w:val="0045476E"/>
    <w:rsid w:val="00457E24"/>
    <w:rsid w:val="004615BE"/>
    <w:rsid w:val="00464B8A"/>
    <w:rsid w:val="0046501B"/>
    <w:rsid w:val="00466473"/>
    <w:rsid w:val="0047131E"/>
    <w:rsid w:val="0047371C"/>
    <w:rsid w:val="00474217"/>
    <w:rsid w:val="00476D7E"/>
    <w:rsid w:val="0048188B"/>
    <w:rsid w:val="00482519"/>
    <w:rsid w:val="00485273"/>
    <w:rsid w:val="00485EFA"/>
    <w:rsid w:val="004904BD"/>
    <w:rsid w:val="00495418"/>
    <w:rsid w:val="004955CE"/>
    <w:rsid w:val="00495629"/>
    <w:rsid w:val="00495818"/>
    <w:rsid w:val="004960B8"/>
    <w:rsid w:val="004A43E9"/>
    <w:rsid w:val="004B085F"/>
    <w:rsid w:val="004B2CDF"/>
    <w:rsid w:val="004B6AF2"/>
    <w:rsid w:val="004B711F"/>
    <w:rsid w:val="004C0562"/>
    <w:rsid w:val="004C3A41"/>
    <w:rsid w:val="004C78D1"/>
    <w:rsid w:val="004C7F4E"/>
    <w:rsid w:val="004D13C0"/>
    <w:rsid w:val="004D2F64"/>
    <w:rsid w:val="004D31C6"/>
    <w:rsid w:val="004D54EA"/>
    <w:rsid w:val="004D5DD4"/>
    <w:rsid w:val="004E13C2"/>
    <w:rsid w:val="004E4430"/>
    <w:rsid w:val="004E65E7"/>
    <w:rsid w:val="004E7926"/>
    <w:rsid w:val="004F030D"/>
    <w:rsid w:val="004F11C4"/>
    <w:rsid w:val="004F1D72"/>
    <w:rsid w:val="004F492F"/>
    <w:rsid w:val="004F7D3F"/>
    <w:rsid w:val="005019E0"/>
    <w:rsid w:val="0050239A"/>
    <w:rsid w:val="0050447A"/>
    <w:rsid w:val="00504898"/>
    <w:rsid w:val="005067D7"/>
    <w:rsid w:val="005073BB"/>
    <w:rsid w:val="0051260C"/>
    <w:rsid w:val="00517CBB"/>
    <w:rsid w:val="00523873"/>
    <w:rsid w:val="00523C5E"/>
    <w:rsid w:val="00536BF7"/>
    <w:rsid w:val="00536F61"/>
    <w:rsid w:val="00537F83"/>
    <w:rsid w:val="005401CD"/>
    <w:rsid w:val="00540467"/>
    <w:rsid w:val="00540C39"/>
    <w:rsid w:val="00553368"/>
    <w:rsid w:val="00555BB8"/>
    <w:rsid w:val="005603D7"/>
    <w:rsid w:val="005605BE"/>
    <w:rsid w:val="00562AAF"/>
    <w:rsid w:val="00563F1C"/>
    <w:rsid w:val="00564A08"/>
    <w:rsid w:val="005667AB"/>
    <w:rsid w:val="00570845"/>
    <w:rsid w:val="00570C6B"/>
    <w:rsid w:val="005745C0"/>
    <w:rsid w:val="005768F4"/>
    <w:rsid w:val="00580C0A"/>
    <w:rsid w:val="00581396"/>
    <w:rsid w:val="00583B47"/>
    <w:rsid w:val="00585AAE"/>
    <w:rsid w:val="0059049E"/>
    <w:rsid w:val="00590900"/>
    <w:rsid w:val="00590AA4"/>
    <w:rsid w:val="00593B01"/>
    <w:rsid w:val="00594189"/>
    <w:rsid w:val="00594C47"/>
    <w:rsid w:val="005957D7"/>
    <w:rsid w:val="005A0260"/>
    <w:rsid w:val="005A195E"/>
    <w:rsid w:val="005A45C3"/>
    <w:rsid w:val="005A69FE"/>
    <w:rsid w:val="005B0148"/>
    <w:rsid w:val="005B4BD2"/>
    <w:rsid w:val="005B7B11"/>
    <w:rsid w:val="005C0F9E"/>
    <w:rsid w:val="005C3E0C"/>
    <w:rsid w:val="005C4604"/>
    <w:rsid w:val="005C47AF"/>
    <w:rsid w:val="005D2E01"/>
    <w:rsid w:val="005D4E86"/>
    <w:rsid w:val="005D6066"/>
    <w:rsid w:val="005D6FB6"/>
    <w:rsid w:val="005E1781"/>
    <w:rsid w:val="005E2060"/>
    <w:rsid w:val="005E23F0"/>
    <w:rsid w:val="005E27EE"/>
    <w:rsid w:val="005E37F5"/>
    <w:rsid w:val="005E5953"/>
    <w:rsid w:val="005F0F5C"/>
    <w:rsid w:val="005F3A87"/>
    <w:rsid w:val="005F5154"/>
    <w:rsid w:val="00600B31"/>
    <w:rsid w:val="00604176"/>
    <w:rsid w:val="00610669"/>
    <w:rsid w:val="006153BE"/>
    <w:rsid w:val="00622C65"/>
    <w:rsid w:val="00623978"/>
    <w:rsid w:val="00625468"/>
    <w:rsid w:val="00631F6C"/>
    <w:rsid w:val="00632043"/>
    <w:rsid w:val="006334F0"/>
    <w:rsid w:val="00635BF0"/>
    <w:rsid w:val="00637A7E"/>
    <w:rsid w:val="00642712"/>
    <w:rsid w:val="006428B6"/>
    <w:rsid w:val="006447E1"/>
    <w:rsid w:val="00645314"/>
    <w:rsid w:val="00646DE2"/>
    <w:rsid w:val="006503EF"/>
    <w:rsid w:val="00653C8D"/>
    <w:rsid w:val="00661023"/>
    <w:rsid w:val="00661042"/>
    <w:rsid w:val="00661D6F"/>
    <w:rsid w:val="0066257F"/>
    <w:rsid w:val="00663A25"/>
    <w:rsid w:val="00670DF1"/>
    <w:rsid w:val="00672F29"/>
    <w:rsid w:val="006734C3"/>
    <w:rsid w:val="006749EC"/>
    <w:rsid w:val="006777CF"/>
    <w:rsid w:val="006825B5"/>
    <w:rsid w:val="00685BBF"/>
    <w:rsid w:val="0068775E"/>
    <w:rsid w:val="00687A03"/>
    <w:rsid w:val="00692D34"/>
    <w:rsid w:val="006B1336"/>
    <w:rsid w:val="006B243C"/>
    <w:rsid w:val="006B47D4"/>
    <w:rsid w:val="006B6B5E"/>
    <w:rsid w:val="006B795B"/>
    <w:rsid w:val="006C4167"/>
    <w:rsid w:val="006C4D9B"/>
    <w:rsid w:val="006C4DAF"/>
    <w:rsid w:val="006C53B9"/>
    <w:rsid w:val="006C65AD"/>
    <w:rsid w:val="006D0009"/>
    <w:rsid w:val="006D057A"/>
    <w:rsid w:val="006D1E39"/>
    <w:rsid w:val="006D443E"/>
    <w:rsid w:val="006D6CFC"/>
    <w:rsid w:val="006E0D69"/>
    <w:rsid w:val="006E142B"/>
    <w:rsid w:val="006E180D"/>
    <w:rsid w:val="006E4D00"/>
    <w:rsid w:val="006F039E"/>
    <w:rsid w:val="006F4629"/>
    <w:rsid w:val="006F62F9"/>
    <w:rsid w:val="00701934"/>
    <w:rsid w:val="00702A29"/>
    <w:rsid w:val="00705F2A"/>
    <w:rsid w:val="007127E6"/>
    <w:rsid w:val="00714634"/>
    <w:rsid w:val="00714C65"/>
    <w:rsid w:val="0072081A"/>
    <w:rsid w:val="00720CB5"/>
    <w:rsid w:val="00722546"/>
    <w:rsid w:val="007230BF"/>
    <w:rsid w:val="00725BDA"/>
    <w:rsid w:val="00726DA5"/>
    <w:rsid w:val="00730FBB"/>
    <w:rsid w:val="00731590"/>
    <w:rsid w:val="007316EA"/>
    <w:rsid w:val="00731B54"/>
    <w:rsid w:val="00732F08"/>
    <w:rsid w:val="00732FC6"/>
    <w:rsid w:val="00737375"/>
    <w:rsid w:val="00742131"/>
    <w:rsid w:val="00742C21"/>
    <w:rsid w:val="00743C8B"/>
    <w:rsid w:val="00744A06"/>
    <w:rsid w:val="00746084"/>
    <w:rsid w:val="0074711D"/>
    <w:rsid w:val="0074778F"/>
    <w:rsid w:val="007501BA"/>
    <w:rsid w:val="007520F5"/>
    <w:rsid w:val="00752729"/>
    <w:rsid w:val="0075317C"/>
    <w:rsid w:val="00753EA9"/>
    <w:rsid w:val="00757806"/>
    <w:rsid w:val="007607D8"/>
    <w:rsid w:val="00762405"/>
    <w:rsid w:val="00766507"/>
    <w:rsid w:val="00766916"/>
    <w:rsid w:val="00766C4D"/>
    <w:rsid w:val="00767061"/>
    <w:rsid w:val="0077353A"/>
    <w:rsid w:val="00773D1E"/>
    <w:rsid w:val="00774369"/>
    <w:rsid w:val="0077501D"/>
    <w:rsid w:val="007765BC"/>
    <w:rsid w:val="007807C4"/>
    <w:rsid w:val="007813A8"/>
    <w:rsid w:val="00781AC3"/>
    <w:rsid w:val="0078545F"/>
    <w:rsid w:val="00785D06"/>
    <w:rsid w:val="00787BE5"/>
    <w:rsid w:val="0079222B"/>
    <w:rsid w:val="007940AB"/>
    <w:rsid w:val="00797BBC"/>
    <w:rsid w:val="007A0063"/>
    <w:rsid w:val="007A097F"/>
    <w:rsid w:val="007A277A"/>
    <w:rsid w:val="007A2CFE"/>
    <w:rsid w:val="007A2F6D"/>
    <w:rsid w:val="007A463A"/>
    <w:rsid w:val="007A60EB"/>
    <w:rsid w:val="007B4B37"/>
    <w:rsid w:val="007B5F55"/>
    <w:rsid w:val="007B600C"/>
    <w:rsid w:val="007B74A2"/>
    <w:rsid w:val="007C13C2"/>
    <w:rsid w:val="007D03C4"/>
    <w:rsid w:val="007D3551"/>
    <w:rsid w:val="007D410A"/>
    <w:rsid w:val="007D4402"/>
    <w:rsid w:val="007D4CF0"/>
    <w:rsid w:val="007D77F0"/>
    <w:rsid w:val="007E0244"/>
    <w:rsid w:val="007E3786"/>
    <w:rsid w:val="007E4D43"/>
    <w:rsid w:val="007E5F50"/>
    <w:rsid w:val="007F0DD1"/>
    <w:rsid w:val="007F10DA"/>
    <w:rsid w:val="007F2FAF"/>
    <w:rsid w:val="007F3525"/>
    <w:rsid w:val="007F3FC3"/>
    <w:rsid w:val="007F5021"/>
    <w:rsid w:val="007F51AD"/>
    <w:rsid w:val="00804C76"/>
    <w:rsid w:val="008071BF"/>
    <w:rsid w:val="00810A7A"/>
    <w:rsid w:val="00810D87"/>
    <w:rsid w:val="00811620"/>
    <w:rsid w:val="00811F61"/>
    <w:rsid w:val="0081469A"/>
    <w:rsid w:val="00814FB8"/>
    <w:rsid w:val="00817945"/>
    <w:rsid w:val="00821FCB"/>
    <w:rsid w:val="0082298E"/>
    <w:rsid w:val="00823587"/>
    <w:rsid w:val="00824627"/>
    <w:rsid w:val="00830668"/>
    <w:rsid w:val="008331D3"/>
    <w:rsid w:val="00833DFA"/>
    <w:rsid w:val="008342C7"/>
    <w:rsid w:val="00834F08"/>
    <w:rsid w:val="00840475"/>
    <w:rsid w:val="00846BEA"/>
    <w:rsid w:val="008473FA"/>
    <w:rsid w:val="00850B8A"/>
    <w:rsid w:val="008520CD"/>
    <w:rsid w:val="0085300B"/>
    <w:rsid w:val="00854774"/>
    <w:rsid w:val="008566CB"/>
    <w:rsid w:val="00861D25"/>
    <w:rsid w:val="00866C8A"/>
    <w:rsid w:val="00866D79"/>
    <w:rsid w:val="00867305"/>
    <w:rsid w:val="008679AB"/>
    <w:rsid w:val="00872435"/>
    <w:rsid w:val="008724F6"/>
    <w:rsid w:val="00872ED3"/>
    <w:rsid w:val="00874848"/>
    <w:rsid w:val="00880430"/>
    <w:rsid w:val="00882D27"/>
    <w:rsid w:val="00883907"/>
    <w:rsid w:val="00886DCC"/>
    <w:rsid w:val="00887849"/>
    <w:rsid w:val="00891324"/>
    <w:rsid w:val="00895F35"/>
    <w:rsid w:val="008979E4"/>
    <w:rsid w:val="008A0670"/>
    <w:rsid w:val="008A4A83"/>
    <w:rsid w:val="008A634D"/>
    <w:rsid w:val="008A79CF"/>
    <w:rsid w:val="008B1B76"/>
    <w:rsid w:val="008B23BA"/>
    <w:rsid w:val="008B35CB"/>
    <w:rsid w:val="008B3AFF"/>
    <w:rsid w:val="008C08EC"/>
    <w:rsid w:val="008C38DE"/>
    <w:rsid w:val="008C5146"/>
    <w:rsid w:val="008D072E"/>
    <w:rsid w:val="008D0813"/>
    <w:rsid w:val="008D1CC5"/>
    <w:rsid w:val="008D2B62"/>
    <w:rsid w:val="008D7077"/>
    <w:rsid w:val="008D71B4"/>
    <w:rsid w:val="008E3489"/>
    <w:rsid w:val="008E3A37"/>
    <w:rsid w:val="008E3AAB"/>
    <w:rsid w:val="008E4B19"/>
    <w:rsid w:val="008E65C5"/>
    <w:rsid w:val="008F11B7"/>
    <w:rsid w:val="008F1B8A"/>
    <w:rsid w:val="008F5027"/>
    <w:rsid w:val="008F58AF"/>
    <w:rsid w:val="008F5DE1"/>
    <w:rsid w:val="008F72B9"/>
    <w:rsid w:val="008F7EC3"/>
    <w:rsid w:val="00904A64"/>
    <w:rsid w:val="0090583B"/>
    <w:rsid w:val="00905DF3"/>
    <w:rsid w:val="009064E6"/>
    <w:rsid w:val="009160E1"/>
    <w:rsid w:val="00917B1A"/>
    <w:rsid w:val="009219D0"/>
    <w:rsid w:val="00924884"/>
    <w:rsid w:val="00926238"/>
    <w:rsid w:val="00926A4D"/>
    <w:rsid w:val="0093195B"/>
    <w:rsid w:val="00936D0A"/>
    <w:rsid w:val="009371C0"/>
    <w:rsid w:val="00940511"/>
    <w:rsid w:val="009410AE"/>
    <w:rsid w:val="0094420E"/>
    <w:rsid w:val="00947753"/>
    <w:rsid w:val="009479F8"/>
    <w:rsid w:val="00950454"/>
    <w:rsid w:val="00955A49"/>
    <w:rsid w:val="00956FCC"/>
    <w:rsid w:val="00961A4C"/>
    <w:rsid w:val="00961CDF"/>
    <w:rsid w:val="00964796"/>
    <w:rsid w:val="009666A4"/>
    <w:rsid w:val="009676CF"/>
    <w:rsid w:val="00971E18"/>
    <w:rsid w:val="0097375D"/>
    <w:rsid w:val="00975361"/>
    <w:rsid w:val="00975A07"/>
    <w:rsid w:val="00975D2A"/>
    <w:rsid w:val="00976DD5"/>
    <w:rsid w:val="00977C74"/>
    <w:rsid w:val="009802E1"/>
    <w:rsid w:val="009807AD"/>
    <w:rsid w:val="00981E2D"/>
    <w:rsid w:val="00986F10"/>
    <w:rsid w:val="00993E62"/>
    <w:rsid w:val="00996F67"/>
    <w:rsid w:val="009A026C"/>
    <w:rsid w:val="009A59E3"/>
    <w:rsid w:val="009A60E1"/>
    <w:rsid w:val="009A637A"/>
    <w:rsid w:val="009B128C"/>
    <w:rsid w:val="009B2DE9"/>
    <w:rsid w:val="009B37F7"/>
    <w:rsid w:val="009B3989"/>
    <w:rsid w:val="009B6EF9"/>
    <w:rsid w:val="009C4F39"/>
    <w:rsid w:val="009C6630"/>
    <w:rsid w:val="009C679A"/>
    <w:rsid w:val="009C6A5E"/>
    <w:rsid w:val="009D04EE"/>
    <w:rsid w:val="009D0644"/>
    <w:rsid w:val="009D10D3"/>
    <w:rsid w:val="009D3234"/>
    <w:rsid w:val="009D42AE"/>
    <w:rsid w:val="009D5CF0"/>
    <w:rsid w:val="009D659F"/>
    <w:rsid w:val="009E2C1A"/>
    <w:rsid w:val="009E32B2"/>
    <w:rsid w:val="009E3ED9"/>
    <w:rsid w:val="009E4C31"/>
    <w:rsid w:val="009F3136"/>
    <w:rsid w:val="009F4AF0"/>
    <w:rsid w:val="009F696B"/>
    <w:rsid w:val="009F7C30"/>
    <w:rsid w:val="00A01CF0"/>
    <w:rsid w:val="00A050FF"/>
    <w:rsid w:val="00A05B22"/>
    <w:rsid w:val="00A06B41"/>
    <w:rsid w:val="00A07117"/>
    <w:rsid w:val="00A100B0"/>
    <w:rsid w:val="00A10251"/>
    <w:rsid w:val="00A131BD"/>
    <w:rsid w:val="00A215A6"/>
    <w:rsid w:val="00A230E6"/>
    <w:rsid w:val="00A23149"/>
    <w:rsid w:val="00A24E7D"/>
    <w:rsid w:val="00A25AE4"/>
    <w:rsid w:val="00A27D92"/>
    <w:rsid w:val="00A300B4"/>
    <w:rsid w:val="00A30D82"/>
    <w:rsid w:val="00A336B8"/>
    <w:rsid w:val="00A33C0C"/>
    <w:rsid w:val="00A3543F"/>
    <w:rsid w:val="00A40D69"/>
    <w:rsid w:val="00A423E5"/>
    <w:rsid w:val="00A45572"/>
    <w:rsid w:val="00A45EE0"/>
    <w:rsid w:val="00A468E1"/>
    <w:rsid w:val="00A46F7F"/>
    <w:rsid w:val="00A50C64"/>
    <w:rsid w:val="00A5275C"/>
    <w:rsid w:val="00A52832"/>
    <w:rsid w:val="00A53312"/>
    <w:rsid w:val="00A542D7"/>
    <w:rsid w:val="00A60978"/>
    <w:rsid w:val="00A6117C"/>
    <w:rsid w:val="00A61353"/>
    <w:rsid w:val="00A6351D"/>
    <w:rsid w:val="00A63A4F"/>
    <w:rsid w:val="00A63BEB"/>
    <w:rsid w:val="00A64818"/>
    <w:rsid w:val="00A65162"/>
    <w:rsid w:val="00A65761"/>
    <w:rsid w:val="00A65AEC"/>
    <w:rsid w:val="00A7026B"/>
    <w:rsid w:val="00A74BCB"/>
    <w:rsid w:val="00A769DF"/>
    <w:rsid w:val="00A83468"/>
    <w:rsid w:val="00A874C5"/>
    <w:rsid w:val="00A87D1B"/>
    <w:rsid w:val="00A87E7C"/>
    <w:rsid w:val="00A97E6E"/>
    <w:rsid w:val="00AA0D17"/>
    <w:rsid w:val="00AA16FA"/>
    <w:rsid w:val="00AA35E9"/>
    <w:rsid w:val="00AA5708"/>
    <w:rsid w:val="00AA7961"/>
    <w:rsid w:val="00AB07F0"/>
    <w:rsid w:val="00AB088A"/>
    <w:rsid w:val="00AB2149"/>
    <w:rsid w:val="00AB2CA7"/>
    <w:rsid w:val="00AB6D53"/>
    <w:rsid w:val="00AB70A9"/>
    <w:rsid w:val="00AC01F5"/>
    <w:rsid w:val="00AC2FA4"/>
    <w:rsid w:val="00AC6C86"/>
    <w:rsid w:val="00AC7D81"/>
    <w:rsid w:val="00AD1944"/>
    <w:rsid w:val="00AD5E84"/>
    <w:rsid w:val="00AD6924"/>
    <w:rsid w:val="00AE2BF3"/>
    <w:rsid w:val="00AE401E"/>
    <w:rsid w:val="00AE53D7"/>
    <w:rsid w:val="00AE6DC7"/>
    <w:rsid w:val="00AE706C"/>
    <w:rsid w:val="00AF0983"/>
    <w:rsid w:val="00AF2E71"/>
    <w:rsid w:val="00AF544C"/>
    <w:rsid w:val="00AF5AC7"/>
    <w:rsid w:val="00AF7C3E"/>
    <w:rsid w:val="00B00E8D"/>
    <w:rsid w:val="00B04AF9"/>
    <w:rsid w:val="00B05237"/>
    <w:rsid w:val="00B0717F"/>
    <w:rsid w:val="00B0728F"/>
    <w:rsid w:val="00B0738E"/>
    <w:rsid w:val="00B108C6"/>
    <w:rsid w:val="00B11D1E"/>
    <w:rsid w:val="00B12EB2"/>
    <w:rsid w:val="00B1383F"/>
    <w:rsid w:val="00B13D5B"/>
    <w:rsid w:val="00B167CC"/>
    <w:rsid w:val="00B176E2"/>
    <w:rsid w:val="00B2008A"/>
    <w:rsid w:val="00B2070F"/>
    <w:rsid w:val="00B22425"/>
    <w:rsid w:val="00B3035F"/>
    <w:rsid w:val="00B308BE"/>
    <w:rsid w:val="00B32C35"/>
    <w:rsid w:val="00B32EAC"/>
    <w:rsid w:val="00B35724"/>
    <w:rsid w:val="00B4001F"/>
    <w:rsid w:val="00B41BFC"/>
    <w:rsid w:val="00B427FF"/>
    <w:rsid w:val="00B434B1"/>
    <w:rsid w:val="00B443BE"/>
    <w:rsid w:val="00B45194"/>
    <w:rsid w:val="00B47708"/>
    <w:rsid w:val="00B521E2"/>
    <w:rsid w:val="00B54CA1"/>
    <w:rsid w:val="00B55EA5"/>
    <w:rsid w:val="00B63B51"/>
    <w:rsid w:val="00B67FC5"/>
    <w:rsid w:val="00B71105"/>
    <w:rsid w:val="00B7288D"/>
    <w:rsid w:val="00B72980"/>
    <w:rsid w:val="00B801B8"/>
    <w:rsid w:val="00B81EAE"/>
    <w:rsid w:val="00B82E73"/>
    <w:rsid w:val="00B874EC"/>
    <w:rsid w:val="00B87A35"/>
    <w:rsid w:val="00B9031A"/>
    <w:rsid w:val="00B92984"/>
    <w:rsid w:val="00B9355D"/>
    <w:rsid w:val="00B94A1A"/>
    <w:rsid w:val="00BA2311"/>
    <w:rsid w:val="00BA3196"/>
    <w:rsid w:val="00BA34C7"/>
    <w:rsid w:val="00BA4473"/>
    <w:rsid w:val="00BA6BA8"/>
    <w:rsid w:val="00BA78F1"/>
    <w:rsid w:val="00BA7D35"/>
    <w:rsid w:val="00BB05F5"/>
    <w:rsid w:val="00BB36BE"/>
    <w:rsid w:val="00BB4383"/>
    <w:rsid w:val="00BB4F92"/>
    <w:rsid w:val="00BB55E0"/>
    <w:rsid w:val="00BB5791"/>
    <w:rsid w:val="00BB5F54"/>
    <w:rsid w:val="00BC0917"/>
    <w:rsid w:val="00BD127D"/>
    <w:rsid w:val="00BD3054"/>
    <w:rsid w:val="00BD37C7"/>
    <w:rsid w:val="00BD609D"/>
    <w:rsid w:val="00BE3EDA"/>
    <w:rsid w:val="00BE6939"/>
    <w:rsid w:val="00BF020B"/>
    <w:rsid w:val="00BF0BB3"/>
    <w:rsid w:val="00BF1953"/>
    <w:rsid w:val="00BF25C6"/>
    <w:rsid w:val="00BF6492"/>
    <w:rsid w:val="00C0031C"/>
    <w:rsid w:val="00C028CE"/>
    <w:rsid w:val="00C04676"/>
    <w:rsid w:val="00C04CBD"/>
    <w:rsid w:val="00C06080"/>
    <w:rsid w:val="00C0707C"/>
    <w:rsid w:val="00C14269"/>
    <w:rsid w:val="00C146FC"/>
    <w:rsid w:val="00C16DFA"/>
    <w:rsid w:val="00C202C5"/>
    <w:rsid w:val="00C20664"/>
    <w:rsid w:val="00C2198E"/>
    <w:rsid w:val="00C2212C"/>
    <w:rsid w:val="00C23D6A"/>
    <w:rsid w:val="00C24002"/>
    <w:rsid w:val="00C25220"/>
    <w:rsid w:val="00C26542"/>
    <w:rsid w:val="00C26CA2"/>
    <w:rsid w:val="00C30AB8"/>
    <w:rsid w:val="00C34E91"/>
    <w:rsid w:val="00C37963"/>
    <w:rsid w:val="00C3796E"/>
    <w:rsid w:val="00C40655"/>
    <w:rsid w:val="00C4083C"/>
    <w:rsid w:val="00C4244C"/>
    <w:rsid w:val="00C42851"/>
    <w:rsid w:val="00C42B6F"/>
    <w:rsid w:val="00C43A87"/>
    <w:rsid w:val="00C4449E"/>
    <w:rsid w:val="00C50043"/>
    <w:rsid w:val="00C54201"/>
    <w:rsid w:val="00C609DB"/>
    <w:rsid w:val="00C6540B"/>
    <w:rsid w:val="00C65E47"/>
    <w:rsid w:val="00C65F71"/>
    <w:rsid w:val="00C740C4"/>
    <w:rsid w:val="00C757B6"/>
    <w:rsid w:val="00C76049"/>
    <w:rsid w:val="00C80561"/>
    <w:rsid w:val="00C81420"/>
    <w:rsid w:val="00C83E09"/>
    <w:rsid w:val="00C85D1A"/>
    <w:rsid w:val="00C85FB7"/>
    <w:rsid w:val="00C91098"/>
    <w:rsid w:val="00C92228"/>
    <w:rsid w:val="00C92F7C"/>
    <w:rsid w:val="00CA1CE7"/>
    <w:rsid w:val="00CA1CF4"/>
    <w:rsid w:val="00CA3AC8"/>
    <w:rsid w:val="00CA3DCD"/>
    <w:rsid w:val="00CA68F0"/>
    <w:rsid w:val="00CA6F96"/>
    <w:rsid w:val="00CB00B1"/>
    <w:rsid w:val="00CB419E"/>
    <w:rsid w:val="00CB7CD9"/>
    <w:rsid w:val="00CC093E"/>
    <w:rsid w:val="00CC0C8D"/>
    <w:rsid w:val="00CC2EE2"/>
    <w:rsid w:val="00CD0C2B"/>
    <w:rsid w:val="00CD1FF7"/>
    <w:rsid w:val="00CD2890"/>
    <w:rsid w:val="00CD3464"/>
    <w:rsid w:val="00CE2368"/>
    <w:rsid w:val="00CE28FE"/>
    <w:rsid w:val="00CE2EEE"/>
    <w:rsid w:val="00CE4EE7"/>
    <w:rsid w:val="00CE696B"/>
    <w:rsid w:val="00CE71D0"/>
    <w:rsid w:val="00CE749C"/>
    <w:rsid w:val="00CF18A6"/>
    <w:rsid w:val="00CF1F9B"/>
    <w:rsid w:val="00CF3211"/>
    <w:rsid w:val="00CF3A4B"/>
    <w:rsid w:val="00CF6281"/>
    <w:rsid w:val="00CF699E"/>
    <w:rsid w:val="00CF6A97"/>
    <w:rsid w:val="00CF71ED"/>
    <w:rsid w:val="00D020CE"/>
    <w:rsid w:val="00D0458F"/>
    <w:rsid w:val="00D047CA"/>
    <w:rsid w:val="00D047CC"/>
    <w:rsid w:val="00D04FC2"/>
    <w:rsid w:val="00D0769F"/>
    <w:rsid w:val="00D109AF"/>
    <w:rsid w:val="00D10BEF"/>
    <w:rsid w:val="00D14CD5"/>
    <w:rsid w:val="00D15158"/>
    <w:rsid w:val="00D176FD"/>
    <w:rsid w:val="00D20076"/>
    <w:rsid w:val="00D21F81"/>
    <w:rsid w:val="00D23B2B"/>
    <w:rsid w:val="00D245CA"/>
    <w:rsid w:val="00D24922"/>
    <w:rsid w:val="00D271BD"/>
    <w:rsid w:val="00D3024A"/>
    <w:rsid w:val="00D30C5E"/>
    <w:rsid w:val="00D31D9D"/>
    <w:rsid w:val="00D35C73"/>
    <w:rsid w:val="00D42D6A"/>
    <w:rsid w:val="00D4362F"/>
    <w:rsid w:val="00D46373"/>
    <w:rsid w:val="00D46821"/>
    <w:rsid w:val="00D513B3"/>
    <w:rsid w:val="00D51C12"/>
    <w:rsid w:val="00D53E00"/>
    <w:rsid w:val="00D55001"/>
    <w:rsid w:val="00D62719"/>
    <w:rsid w:val="00D6500E"/>
    <w:rsid w:val="00D6547C"/>
    <w:rsid w:val="00D67E8F"/>
    <w:rsid w:val="00D745DA"/>
    <w:rsid w:val="00D75AB9"/>
    <w:rsid w:val="00D77D1F"/>
    <w:rsid w:val="00D8034E"/>
    <w:rsid w:val="00D81E25"/>
    <w:rsid w:val="00D857D2"/>
    <w:rsid w:val="00D86B9C"/>
    <w:rsid w:val="00D923D1"/>
    <w:rsid w:val="00D929B8"/>
    <w:rsid w:val="00D939E6"/>
    <w:rsid w:val="00D96383"/>
    <w:rsid w:val="00DA020B"/>
    <w:rsid w:val="00DA5F21"/>
    <w:rsid w:val="00DB1710"/>
    <w:rsid w:val="00DB1902"/>
    <w:rsid w:val="00DB1F16"/>
    <w:rsid w:val="00DB42D6"/>
    <w:rsid w:val="00DC040B"/>
    <w:rsid w:val="00DC058A"/>
    <w:rsid w:val="00DC29FA"/>
    <w:rsid w:val="00DC2FFD"/>
    <w:rsid w:val="00DC3F5C"/>
    <w:rsid w:val="00DC6CCC"/>
    <w:rsid w:val="00DD2A07"/>
    <w:rsid w:val="00DD3E9F"/>
    <w:rsid w:val="00DE106A"/>
    <w:rsid w:val="00DE1FA2"/>
    <w:rsid w:val="00DE273F"/>
    <w:rsid w:val="00DE3BA1"/>
    <w:rsid w:val="00DE7AB6"/>
    <w:rsid w:val="00DF1942"/>
    <w:rsid w:val="00DF263C"/>
    <w:rsid w:val="00DF2B44"/>
    <w:rsid w:val="00DF3E0B"/>
    <w:rsid w:val="00DF617A"/>
    <w:rsid w:val="00DF6E8D"/>
    <w:rsid w:val="00DF74FF"/>
    <w:rsid w:val="00E038A4"/>
    <w:rsid w:val="00E048C5"/>
    <w:rsid w:val="00E04E2B"/>
    <w:rsid w:val="00E04F5C"/>
    <w:rsid w:val="00E07F53"/>
    <w:rsid w:val="00E10725"/>
    <w:rsid w:val="00E11952"/>
    <w:rsid w:val="00E1278F"/>
    <w:rsid w:val="00E1288D"/>
    <w:rsid w:val="00E12BE7"/>
    <w:rsid w:val="00E12EC1"/>
    <w:rsid w:val="00E13045"/>
    <w:rsid w:val="00E1359F"/>
    <w:rsid w:val="00E14C43"/>
    <w:rsid w:val="00E16AAD"/>
    <w:rsid w:val="00E17E14"/>
    <w:rsid w:val="00E26EF4"/>
    <w:rsid w:val="00E27EC9"/>
    <w:rsid w:val="00E317B5"/>
    <w:rsid w:val="00E325BC"/>
    <w:rsid w:val="00E35043"/>
    <w:rsid w:val="00E41C4B"/>
    <w:rsid w:val="00E43B7B"/>
    <w:rsid w:val="00E52023"/>
    <w:rsid w:val="00E53F24"/>
    <w:rsid w:val="00E6010A"/>
    <w:rsid w:val="00E67555"/>
    <w:rsid w:val="00E67DC3"/>
    <w:rsid w:val="00E67F2A"/>
    <w:rsid w:val="00E701B6"/>
    <w:rsid w:val="00E704F0"/>
    <w:rsid w:val="00E75724"/>
    <w:rsid w:val="00E7574F"/>
    <w:rsid w:val="00E75EE0"/>
    <w:rsid w:val="00E811BB"/>
    <w:rsid w:val="00E81652"/>
    <w:rsid w:val="00E90728"/>
    <w:rsid w:val="00E9165E"/>
    <w:rsid w:val="00E91810"/>
    <w:rsid w:val="00E92558"/>
    <w:rsid w:val="00E92A32"/>
    <w:rsid w:val="00E92C44"/>
    <w:rsid w:val="00E92D58"/>
    <w:rsid w:val="00E95E4D"/>
    <w:rsid w:val="00EA0E22"/>
    <w:rsid w:val="00EA27B9"/>
    <w:rsid w:val="00EA63D9"/>
    <w:rsid w:val="00EA7E46"/>
    <w:rsid w:val="00EB12C1"/>
    <w:rsid w:val="00EB17D5"/>
    <w:rsid w:val="00EB3C6F"/>
    <w:rsid w:val="00EB4576"/>
    <w:rsid w:val="00EB6A7F"/>
    <w:rsid w:val="00EB7B89"/>
    <w:rsid w:val="00EC1112"/>
    <w:rsid w:val="00EC12A3"/>
    <w:rsid w:val="00EC63E3"/>
    <w:rsid w:val="00ED274B"/>
    <w:rsid w:val="00ED4D47"/>
    <w:rsid w:val="00ED5B54"/>
    <w:rsid w:val="00ED7240"/>
    <w:rsid w:val="00EE1039"/>
    <w:rsid w:val="00EE3E3F"/>
    <w:rsid w:val="00EF0B38"/>
    <w:rsid w:val="00EF19C0"/>
    <w:rsid w:val="00EF5022"/>
    <w:rsid w:val="00EF6ED2"/>
    <w:rsid w:val="00F022FE"/>
    <w:rsid w:val="00F02300"/>
    <w:rsid w:val="00F04B65"/>
    <w:rsid w:val="00F05060"/>
    <w:rsid w:val="00F100F9"/>
    <w:rsid w:val="00F115B9"/>
    <w:rsid w:val="00F21090"/>
    <w:rsid w:val="00F2151C"/>
    <w:rsid w:val="00F231F5"/>
    <w:rsid w:val="00F2615F"/>
    <w:rsid w:val="00F26CCD"/>
    <w:rsid w:val="00F27021"/>
    <w:rsid w:val="00F31373"/>
    <w:rsid w:val="00F321E0"/>
    <w:rsid w:val="00F32826"/>
    <w:rsid w:val="00F35462"/>
    <w:rsid w:val="00F412EF"/>
    <w:rsid w:val="00F43B94"/>
    <w:rsid w:val="00F44550"/>
    <w:rsid w:val="00F464DE"/>
    <w:rsid w:val="00F47DAC"/>
    <w:rsid w:val="00F50233"/>
    <w:rsid w:val="00F52F07"/>
    <w:rsid w:val="00F53E84"/>
    <w:rsid w:val="00F53FAD"/>
    <w:rsid w:val="00F552D4"/>
    <w:rsid w:val="00F613C1"/>
    <w:rsid w:val="00F61912"/>
    <w:rsid w:val="00F62883"/>
    <w:rsid w:val="00F63B95"/>
    <w:rsid w:val="00F63CD9"/>
    <w:rsid w:val="00F7403E"/>
    <w:rsid w:val="00F748D3"/>
    <w:rsid w:val="00F74CC9"/>
    <w:rsid w:val="00F74DC6"/>
    <w:rsid w:val="00F752FD"/>
    <w:rsid w:val="00F75444"/>
    <w:rsid w:val="00F756D8"/>
    <w:rsid w:val="00F7679B"/>
    <w:rsid w:val="00F82234"/>
    <w:rsid w:val="00F822A4"/>
    <w:rsid w:val="00F82877"/>
    <w:rsid w:val="00F84C5D"/>
    <w:rsid w:val="00F854C2"/>
    <w:rsid w:val="00F8594C"/>
    <w:rsid w:val="00F87ABC"/>
    <w:rsid w:val="00F87B4A"/>
    <w:rsid w:val="00F901B4"/>
    <w:rsid w:val="00F940A2"/>
    <w:rsid w:val="00F94431"/>
    <w:rsid w:val="00F948DF"/>
    <w:rsid w:val="00FA57AF"/>
    <w:rsid w:val="00FA66C4"/>
    <w:rsid w:val="00FB0F62"/>
    <w:rsid w:val="00FB240E"/>
    <w:rsid w:val="00FB4E23"/>
    <w:rsid w:val="00FC441F"/>
    <w:rsid w:val="00FC4697"/>
    <w:rsid w:val="00FC5661"/>
    <w:rsid w:val="00FC78BE"/>
    <w:rsid w:val="00FD1C86"/>
    <w:rsid w:val="00FD398C"/>
    <w:rsid w:val="00FD506E"/>
    <w:rsid w:val="00FD50A9"/>
    <w:rsid w:val="00FD5FCF"/>
    <w:rsid w:val="00FD6197"/>
    <w:rsid w:val="00FE032B"/>
    <w:rsid w:val="00FE0CD6"/>
    <w:rsid w:val="00FE1DAC"/>
    <w:rsid w:val="00FF1355"/>
    <w:rsid w:val="00FF27BB"/>
    <w:rsid w:val="00FF4706"/>
    <w:rsid w:val="00FF59E5"/>
    <w:rsid w:val="00FF7056"/>
    <w:rsid w:val="00FF7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F790CB"/>
  <w15:docId w15:val="{FBA19B63-1453-41F9-9279-C132CE2F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0728F"/>
    <w:pPr>
      <w:spacing w:after="200" w:line="276" w:lineRule="auto"/>
    </w:pPr>
    <w:rPr>
      <w:rFonts w:ascii="Times New Roman" w:hAnsi="Times New Roman"/>
      <w:sz w:val="24"/>
      <w:lang w:eastAsia="en-US"/>
    </w:rPr>
  </w:style>
  <w:style w:type="paragraph" w:styleId="Titolo1">
    <w:name w:val="heading 1"/>
    <w:basedOn w:val="Normale"/>
    <w:next w:val="Normale"/>
    <w:link w:val="Titolo1Carattere"/>
    <w:uiPriority w:val="9"/>
    <w:qFormat/>
    <w:locked/>
    <w:rsid w:val="00B0728F"/>
    <w:pPr>
      <w:keepNext/>
      <w:keepLines/>
      <w:numPr>
        <w:numId w:val="12"/>
      </w:numPr>
      <w:spacing w:before="240" w:after="0" w:line="259" w:lineRule="auto"/>
      <w:ind w:left="567" w:hanging="567"/>
      <w:jc w:val="both"/>
      <w:outlineLvl w:val="0"/>
    </w:pPr>
    <w:rPr>
      <w:rFonts w:eastAsia="Times New Roman"/>
      <w:b/>
      <w:sz w:val="40"/>
      <w:szCs w:val="32"/>
    </w:rPr>
  </w:style>
  <w:style w:type="paragraph" w:styleId="Titolo2">
    <w:name w:val="heading 2"/>
    <w:basedOn w:val="Normale"/>
    <w:next w:val="Normale"/>
    <w:link w:val="Titolo2Carattere"/>
    <w:unhideWhenUsed/>
    <w:qFormat/>
    <w:locked/>
    <w:rsid w:val="00B0728F"/>
    <w:pPr>
      <w:keepNext/>
      <w:keepLines/>
      <w:spacing w:before="120" w:after="120" w:line="259" w:lineRule="auto"/>
      <w:jc w:val="both"/>
      <w:outlineLvl w:val="1"/>
    </w:pPr>
    <w:rPr>
      <w:rFonts w:eastAsia="Times New Roman"/>
      <w:b/>
      <w:sz w:val="28"/>
      <w:szCs w:val="26"/>
    </w:rPr>
  </w:style>
  <w:style w:type="paragraph" w:styleId="Titolo3">
    <w:name w:val="heading 3"/>
    <w:basedOn w:val="Normale"/>
    <w:next w:val="Normale"/>
    <w:link w:val="Titolo3Carattere"/>
    <w:unhideWhenUsed/>
    <w:qFormat/>
    <w:locked/>
    <w:rsid w:val="00B0728F"/>
    <w:pPr>
      <w:keepNext/>
      <w:keepLines/>
      <w:numPr>
        <w:ilvl w:val="2"/>
        <w:numId w:val="12"/>
      </w:numPr>
      <w:spacing w:before="120" w:after="120" w:line="259" w:lineRule="auto"/>
      <w:ind w:left="567" w:hanging="567"/>
      <w:jc w:val="both"/>
      <w:outlineLvl w:val="2"/>
    </w:pPr>
    <w:rPr>
      <w:rFonts w:eastAsia="Times New Roman"/>
      <w:b/>
      <w:szCs w:val="24"/>
    </w:rPr>
  </w:style>
  <w:style w:type="paragraph" w:styleId="Titolo6">
    <w:name w:val="heading 6"/>
    <w:basedOn w:val="Normale"/>
    <w:next w:val="Normale"/>
    <w:link w:val="Titolo6Carattere"/>
    <w:uiPriority w:val="9"/>
    <w:semiHidden/>
    <w:unhideWhenUsed/>
    <w:qFormat/>
    <w:locked/>
    <w:rsid w:val="00B0728F"/>
    <w:pPr>
      <w:keepNext/>
      <w:keepLines/>
      <w:numPr>
        <w:ilvl w:val="5"/>
        <w:numId w:val="12"/>
      </w:numPr>
      <w:spacing w:before="40" w:after="0" w:line="259" w:lineRule="auto"/>
      <w:jc w:val="both"/>
      <w:outlineLvl w:val="5"/>
    </w:pPr>
    <w:rPr>
      <w:rFonts w:ascii="Cambria" w:eastAsia="Times New Roman" w:hAnsi="Cambria"/>
      <w:color w:val="243F60"/>
    </w:rPr>
  </w:style>
  <w:style w:type="paragraph" w:styleId="Titolo7">
    <w:name w:val="heading 7"/>
    <w:basedOn w:val="Normale"/>
    <w:next w:val="Normale"/>
    <w:link w:val="Titolo7Carattere"/>
    <w:uiPriority w:val="9"/>
    <w:semiHidden/>
    <w:unhideWhenUsed/>
    <w:qFormat/>
    <w:locked/>
    <w:rsid w:val="00B0728F"/>
    <w:pPr>
      <w:keepNext/>
      <w:keepLines/>
      <w:numPr>
        <w:ilvl w:val="6"/>
        <w:numId w:val="12"/>
      </w:numPr>
      <w:spacing w:before="40" w:after="0" w:line="259" w:lineRule="auto"/>
      <w:jc w:val="both"/>
      <w:outlineLvl w:val="6"/>
    </w:pPr>
    <w:rPr>
      <w:rFonts w:ascii="Cambria" w:eastAsia="Times New Roman" w:hAnsi="Cambria"/>
      <w:i/>
      <w:iCs/>
      <w:color w:val="243F60"/>
    </w:rPr>
  </w:style>
  <w:style w:type="paragraph" w:styleId="Titolo8">
    <w:name w:val="heading 8"/>
    <w:basedOn w:val="Normale"/>
    <w:next w:val="Normale"/>
    <w:link w:val="Titolo8Carattere"/>
    <w:uiPriority w:val="9"/>
    <w:semiHidden/>
    <w:unhideWhenUsed/>
    <w:qFormat/>
    <w:locked/>
    <w:rsid w:val="00B0728F"/>
    <w:pPr>
      <w:keepNext/>
      <w:keepLines/>
      <w:numPr>
        <w:ilvl w:val="7"/>
        <w:numId w:val="12"/>
      </w:numPr>
      <w:spacing w:before="40" w:after="0" w:line="259" w:lineRule="auto"/>
      <w:jc w:val="both"/>
      <w:outlineLvl w:val="7"/>
    </w:pPr>
    <w:rPr>
      <w:rFonts w:ascii="Cambria" w:eastAsia="Times New Roman" w:hAnsi="Cambria"/>
      <w:color w:val="272727"/>
      <w:sz w:val="21"/>
      <w:szCs w:val="21"/>
    </w:rPr>
  </w:style>
  <w:style w:type="paragraph" w:styleId="Titolo9">
    <w:name w:val="heading 9"/>
    <w:basedOn w:val="Normale"/>
    <w:next w:val="Normale"/>
    <w:link w:val="Titolo9Carattere"/>
    <w:uiPriority w:val="9"/>
    <w:semiHidden/>
    <w:unhideWhenUsed/>
    <w:qFormat/>
    <w:locked/>
    <w:rsid w:val="00B0728F"/>
    <w:pPr>
      <w:keepNext/>
      <w:keepLines/>
      <w:numPr>
        <w:ilvl w:val="8"/>
        <w:numId w:val="12"/>
      </w:numPr>
      <w:spacing w:before="40" w:after="0" w:line="259" w:lineRule="auto"/>
      <w:jc w:val="both"/>
      <w:outlineLvl w:val="8"/>
    </w:pPr>
    <w:rPr>
      <w:rFonts w:ascii="Cambria" w:eastAsia="Times New Roman" w:hAnsi="Cambria"/>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46084"/>
    <w:pPr>
      <w:ind w:left="720"/>
      <w:contextualSpacing/>
    </w:pPr>
  </w:style>
  <w:style w:type="paragraph" w:styleId="Testofumetto">
    <w:name w:val="Balloon Text"/>
    <w:basedOn w:val="Normale"/>
    <w:link w:val="TestofumettoCarattere"/>
    <w:uiPriority w:val="99"/>
    <w:semiHidden/>
    <w:rsid w:val="008D1C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D1CC5"/>
    <w:rPr>
      <w:rFonts w:ascii="Tahoma" w:hAnsi="Tahoma" w:cs="Tahoma"/>
      <w:sz w:val="16"/>
      <w:szCs w:val="16"/>
    </w:rPr>
  </w:style>
  <w:style w:type="table" w:styleId="Grigliatabella">
    <w:name w:val="Table Grid"/>
    <w:basedOn w:val="Tabellanormale"/>
    <w:uiPriority w:val="99"/>
    <w:rsid w:val="004E79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936D0A"/>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lang w:eastAsia="en-US"/>
    </w:rPr>
  </w:style>
  <w:style w:type="character" w:styleId="Numeropagina">
    <w:name w:val="page number"/>
    <w:basedOn w:val="Carpredefinitoparagrafo"/>
    <w:uiPriority w:val="99"/>
    <w:rsid w:val="00936D0A"/>
    <w:rPr>
      <w:rFonts w:cs="Times New Roman"/>
    </w:rPr>
  </w:style>
  <w:style w:type="paragraph" w:styleId="Intestazione">
    <w:name w:val="header"/>
    <w:basedOn w:val="Normale"/>
    <w:link w:val="IntestazioneCarattere"/>
    <w:uiPriority w:val="99"/>
    <w:rsid w:val="00AB2149"/>
    <w:pPr>
      <w:tabs>
        <w:tab w:val="center" w:pos="4819"/>
        <w:tab w:val="right" w:pos="9638"/>
      </w:tabs>
      <w:spacing w:after="0" w:line="240" w:lineRule="auto"/>
    </w:pPr>
    <w:rPr>
      <w:szCs w:val="20"/>
      <w:lang w:eastAsia="it-IT"/>
    </w:rPr>
  </w:style>
  <w:style w:type="character" w:customStyle="1" w:styleId="IntestazioneCarattere">
    <w:name w:val="Intestazione Carattere"/>
    <w:basedOn w:val="Carpredefinitoparagrafo"/>
    <w:link w:val="Intestazione"/>
    <w:uiPriority w:val="99"/>
    <w:rsid w:val="00AB2149"/>
    <w:rPr>
      <w:sz w:val="24"/>
      <w:szCs w:val="20"/>
    </w:rPr>
  </w:style>
  <w:style w:type="character" w:customStyle="1" w:styleId="Titolo1Carattere">
    <w:name w:val="Titolo 1 Carattere"/>
    <w:basedOn w:val="Carpredefinitoparagrafo"/>
    <w:link w:val="Titolo1"/>
    <w:uiPriority w:val="9"/>
    <w:rsid w:val="00B0728F"/>
    <w:rPr>
      <w:rFonts w:eastAsia="Times New Roman"/>
      <w:b/>
      <w:sz w:val="40"/>
      <w:szCs w:val="32"/>
      <w:lang w:eastAsia="en-US"/>
    </w:rPr>
  </w:style>
  <w:style w:type="character" w:customStyle="1" w:styleId="Titolo2Carattere">
    <w:name w:val="Titolo 2 Carattere"/>
    <w:basedOn w:val="Carpredefinitoparagrafo"/>
    <w:link w:val="Titolo2"/>
    <w:rsid w:val="00B0728F"/>
    <w:rPr>
      <w:rFonts w:ascii="Times New Roman" w:eastAsia="Times New Roman" w:hAnsi="Times New Roman"/>
      <w:b/>
      <w:sz w:val="28"/>
      <w:szCs w:val="26"/>
      <w:lang w:eastAsia="en-US"/>
    </w:rPr>
  </w:style>
  <w:style w:type="character" w:customStyle="1" w:styleId="Titolo3Carattere">
    <w:name w:val="Titolo 3 Carattere"/>
    <w:basedOn w:val="Carpredefinitoparagrafo"/>
    <w:link w:val="Titolo3"/>
    <w:rsid w:val="00B0728F"/>
    <w:rPr>
      <w:rFonts w:eastAsia="Times New Roman"/>
      <w:b/>
      <w:sz w:val="24"/>
      <w:szCs w:val="24"/>
      <w:lang w:eastAsia="en-US"/>
    </w:rPr>
  </w:style>
  <w:style w:type="character" w:customStyle="1" w:styleId="Titolo6Carattere">
    <w:name w:val="Titolo 6 Carattere"/>
    <w:basedOn w:val="Carpredefinitoparagrafo"/>
    <w:link w:val="Titolo6"/>
    <w:uiPriority w:val="9"/>
    <w:semiHidden/>
    <w:rsid w:val="00B0728F"/>
    <w:rPr>
      <w:rFonts w:ascii="Cambria" w:eastAsia="Times New Roman" w:hAnsi="Cambria"/>
      <w:color w:val="243F60"/>
      <w:sz w:val="24"/>
      <w:lang w:eastAsia="en-US"/>
    </w:rPr>
  </w:style>
  <w:style w:type="character" w:customStyle="1" w:styleId="Titolo7Carattere">
    <w:name w:val="Titolo 7 Carattere"/>
    <w:basedOn w:val="Carpredefinitoparagrafo"/>
    <w:link w:val="Titolo7"/>
    <w:uiPriority w:val="9"/>
    <w:semiHidden/>
    <w:rsid w:val="00B0728F"/>
    <w:rPr>
      <w:rFonts w:ascii="Cambria" w:eastAsia="Times New Roman" w:hAnsi="Cambria"/>
      <w:i/>
      <w:iCs/>
      <w:color w:val="243F60"/>
      <w:sz w:val="24"/>
      <w:lang w:eastAsia="en-US"/>
    </w:rPr>
  </w:style>
  <w:style w:type="character" w:customStyle="1" w:styleId="Titolo8Carattere">
    <w:name w:val="Titolo 8 Carattere"/>
    <w:basedOn w:val="Carpredefinitoparagrafo"/>
    <w:link w:val="Titolo8"/>
    <w:uiPriority w:val="9"/>
    <w:semiHidden/>
    <w:rsid w:val="00B0728F"/>
    <w:rPr>
      <w:rFonts w:ascii="Cambria" w:eastAsia="Times New Roman" w:hAnsi="Cambria"/>
      <w:color w:val="272727"/>
      <w:sz w:val="21"/>
      <w:szCs w:val="21"/>
      <w:lang w:eastAsia="en-US"/>
    </w:rPr>
  </w:style>
  <w:style w:type="character" w:customStyle="1" w:styleId="Titolo9Carattere">
    <w:name w:val="Titolo 9 Carattere"/>
    <w:basedOn w:val="Carpredefinitoparagrafo"/>
    <w:link w:val="Titolo9"/>
    <w:uiPriority w:val="9"/>
    <w:semiHidden/>
    <w:rsid w:val="00B0728F"/>
    <w:rPr>
      <w:rFonts w:ascii="Cambria" w:eastAsia="Times New Roman" w:hAnsi="Cambria"/>
      <w:i/>
      <w:iCs/>
      <w:color w:val="272727"/>
      <w:sz w:val="21"/>
      <w:szCs w:val="21"/>
      <w:lang w:eastAsia="en-US"/>
    </w:rPr>
  </w:style>
  <w:style w:type="paragraph" w:styleId="Puntoelenco">
    <w:name w:val="List Bullet"/>
    <w:basedOn w:val="Normale"/>
    <w:uiPriority w:val="99"/>
    <w:unhideWhenUsed/>
    <w:rsid w:val="00B0728F"/>
    <w:pPr>
      <w:numPr>
        <w:numId w:val="11"/>
      </w:numPr>
      <w:spacing w:after="80" w:line="259" w:lineRule="auto"/>
      <w:contextualSpacing/>
      <w:jc w:val="both"/>
    </w:pPr>
  </w:style>
  <w:style w:type="paragraph" w:styleId="Revisione">
    <w:name w:val="Revision"/>
    <w:hidden/>
    <w:uiPriority w:val="99"/>
    <w:semiHidden/>
    <w:rsid w:val="00AF0983"/>
    <w:rPr>
      <w:rFonts w:ascii="Times New Roman" w:hAnsi="Times New Roman"/>
      <w:sz w:val="24"/>
      <w:lang w:eastAsia="en-US"/>
    </w:rPr>
  </w:style>
  <w:style w:type="character" w:styleId="Rimandocommento">
    <w:name w:val="annotation reference"/>
    <w:basedOn w:val="Carpredefinitoparagrafo"/>
    <w:uiPriority w:val="99"/>
    <w:semiHidden/>
    <w:unhideWhenUsed/>
    <w:rsid w:val="006E4D00"/>
    <w:rPr>
      <w:sz w:val="16"/>
      <w:szCs w:val="16"/>
    </w:rPr>
  </w:style>
  <w:style w:type="paragraph" w:styleId="Testocommento">
    <w:name w:val="annotation text"/>
    <w:basedOn w:val="Normale"/>
    <w:link w:val="TestocommentoCarattere"/>
    <w:uiPriority w:val="99"/>
    <w:semiHidden/>
    <w:unhideWhenUsed/>
    <w:rsid w:val="006E4D0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E4D00"/>
    <w:rPr>
      <w:rFonts w:ascii="Times New Roman" w:hAnsi="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6E4D00"/>
    <w:rPr>
      <w:b/>
      <w:bCs/>
    </w:rPr>
  </w:style>
  <w:style w:type="character" w:customStyle="1" w:styleId="SoggettocommentoCarattere">
    <w:name w:val="Soggetto commento Carattere"/>
    <w:basedOn w:val="TestocommentoCarattere"/>
    <w:link w:val="Soggettocommento"/>
    <w:uiPriority w:val="99"/>
    <w:semiHidden/>
    <w:rsid w:val="006E4D00"/>
    <w:rPr>
      <w:rFonts w:ascii="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9153">
      <w:bodyDiv w:val="1"/>
      <w:marLeft w:val="0"/>
      <w:marRight w:val="0"/>
      <w:marTop w:val="0"/>
      <w:marBottom w:val="0"/>
      <w:divBdr>
        <w:top w:val="none" w:sz="0" w:space="0" w:color="auto"/>
        <w:left w:val="none" w:sz="0" w:space="0" w:color="auto"/>
        <w:bottom w:val="none" w:sz="0" w:space="0" w:color="auto"/>
        <w:right w:val="none" w:sz="0" w:space="0" w:color="auto"/>
      </w:divBdr>
    </w:div>
    <w:div w:id="57821967">
      <w:bodyDiv w:val="1"/>
      <w:marLeft w:val="0"/>
      <w:marRight w:val="0"/>
      <w:marTop w:val="0"/>
      <w:marBottom w:val="0"/>
      <w:divBdr>
        <w:top w:val="none" w:sz="0" w:space="0" w:color="auto"/>
        <w:left w:val="none" w:sz="0" w:space="0" w:color="auto"/>
        <w:bottom w:val="none" w:sz="0" w:space="0" w:color="auto"/>
        <w:right w:val="none" w:sz="0" w:space="0" w:color="auto"/>
      </w:divBdr>
    </w:div>
    <w:div w:id="65995878">
      <w:bodyDiv w:val="1"/>
      <w:marLeft w:val="0"/>
      <w:marRight w:val="0"/>
      <w:marTop w:val="0"/>
      <w:marBottom w:val="0"/>
      <w:divBdr>
        <w:top w:val="none" w:sz="0" w:space="0" w:color="auto"/>
        <w:left w:val="none" w:sz="0" w:space="0" w:color="auto"/>
        <w:bottom w:val="none" w:sz="0" w:space="0" w:color="auto"/>
        <w:right w:val="none" w:sz="0" w:space="0" w:color="auto"/>
      </w:divBdr>
    </w:div>
    <w:div w:id="75983728">
      <w:bodyDiv w:val="1"/>
      <w:marLeft w:val="0"/>
      <w:marRight w:val="0"/>
      <w:marTop w:val="0"/>
      <w:marBottom w:val="0"/>
      <w:divBdr>
        <w:top w:val="none" w:sz="0" w:space="0" w:color="auto"/>
        <w:left w:val="none" w:sz="0" w:space="0" w:color="auto"/>
        <w:bottom w:val="none" w:sz="0" w:space="0" w:color="auto"/>
        <w:right w:val="none" w:sz="0" w:space="0" w:color="auto"/>
      </w:divBdr>
    </w:div>
    <w:div w:id="75984419">
      <w:bodyDiv w:val="1"/>
      <w:marLeft w:val="0"/>
      <w:marRight w:val="0"/>
      <w:marTop w:val="0"/>
      <w:marBottom w:val="0"/>
      <w:divBdr>
        <w:top w:val="none" w:sz="0" w:space="0" w:color="auto"/>
        <w:left w:val="none" w:sz="0" w:space="0" w:color="auto"/>
        <w:bottom w:val="none" w:sz="0" w:space="0" w:color="auto"/>
        <w:right w:val="none" w:sz="0" w:space="0" w:color="auto"/>
      </w:divBdr>
    </w:div>
    <w:div w:id="132529178">
      <w:bodyDiv w:val="1"/>
      <w:marLeft w:val="0"/>
      <w:marRight w:val="0"/>
      <w:marTop w:val="0"/>
      <w:marBottom w:val="0"/>
      <w:divBdr>
        <w:top w:val="none" w:sz="0" w:space="0" w:color="auto"/>
        <w:left w:val="none" w:sz="0" w:space="0" w:color="auto"/>
        <w:bottom w:val="none" w:sz="0" w:space="0" w:color="auto"/>
        <w:right w:val="none" w:sz="0" w:space="0" w:color="auto"/>
      </w:divBdr>
    </w:div>
    <w:div w:id="149179963">
      <w:bodyDiv w:val="1"/>
      <w:marLeft w:val="0"/>
      <w:marRight w:val="0"/>
      <w:marTop w:val="0"/>
      <w:marBottom w:val="0"/>
      <w:divBdr>
        <w:top w:val="none" w:sz="0" w:space="0" w:color="auto"/>
        <w:left w:val="none" w:sz="0" w:space="0" w:color="auto"/>
        <w:bottom w:val="none" w:sz="0" w:space="0" w:color="auto"/>
        <w:right w:val="none" w:sz="0" w:space="0" w:color="auto"/>
      </w:divBdr>
    </w:div>
    <w:div w:id="239213137">
      <w:bodyDiv w:val="1"/>
      <w:marLeft w:val="0"/>
      <w:marRight w:val="0"/>
      <w:marTop w:val="0"/>
      <w:marBottom w:val="0"/>
      <w:divBdr>
        <w:top w:val="none" w:sz="0" w:space="0" w:color="auto"/>
        <w:left w:val="none" w:sz="0" w:space="0" w:color="auto"/>
        <w:bottom w:val="none" w:sz="0" w:space="0" w:color="auto"/>
        <w:right w:val="none" w:sz="0" w:space="0" w:color="auto"/>
      </w:divBdr>
    </w:div>
    <w:div w:id="318582713">
      <w:bodyDiv w:val="1"/>
      <w:marLeft w:val="0"/>
      <w:marRight w:val="0"/>
      <w:marTop w:val="0"/>
      <w:marBottom w:val="0"/>
      <w:divBdr>
        <w:top w:val="none" w:sz="0" w:space="0" w:color="auto"/>
        <w:left w:val="none" w:sz="0" w:space="0" w:color="auto"/>
        <w:bottom w:val="none" w:sz="0" w:space="0" w:color="auto"/>
        <w:right w:val="none" w:sz="0" w:space="0" w:color="auto"/>
      </w:divBdr>
    </w:div>
    <w:div w:id="369575920">
      <w:bodyDiv w:val="1"/>
      <w:marLeft w:val="0"/>
      <w:marRight w:val="0"/>
      <w:marTop w:val="0"/>
      <w:marBottom w:val="0"/>
      <w:divBdr>
        <w:top w:val="none" w:sz="0" w:space="0" w:color="auto"/>
        <w:left w:val="none" w:sz="0" w:space="0" w:color="auto"/>
        <w:bottom w:val="none" w:sz="0" w:space="0" w:color="auto"/>
        <w:right w:val="none" w:sz="0" w:space="0" w:color="auto"/>
      </w:divBdr>
    </w:div>
    <w:div w:id="456529485">
      <w:bodyDiv w:val="1"/>
      <w:marLeft w:val="0"/>
      <w:marRight w:val="0"/>
      <w:marTop w:val="0"/>
      <w:marBottom w:val="0"/>
      <w:divBdr>
        <w:top w:val="none" w:sz="0" w:space="0" w:color="auto"/>
        <w:left w:val="none" w:sz="0" w:space="0" w:color="auto"/>
        <w:bottom w:val="none" w:sz="0" w:space="0" w:color="auto"/>
        <w:right w:val="none" w:sz="0" w:space="0" w:color="auto"/>
      </w:divBdr>
    </w:div>
    <w:div w:id="629896013">
      <w:bodyDiv w:val="1"/>
      <w:marLeft w:val="0"/>
      <w:marRight w:val="0"/>
      <w:marTop w:val="0"/>
      <w:marBottom w:val="0"/>
      <w:divBdr>
        <w:top w:val="none" w:sz="0" w:space="0" w:color="auto"/>
        <w:left w:val="none" w:sz="0" w:space="0" w:color="auto"/>
        <w:bottom w:val="none" w:sz="0" w:space="0" w:color="auto"/>
        <w:right w:val="none" w:sz="0" w:space="0" w:color="auto"/>
      </w:divBdr>
    </w:div>
    <w:div w:id="737291296">
      <w:bodyDiv w:val="1"/>
      <w:marLeft w:val="0"/>
      <w:marRight w:val="0"/>
      <w:marTop w:val="0"/>
      <w:marBottom w:val="0"/>
      <w:divBdr>
        <w:top w:val="none" w:sz="0" w:space="0" w:color="auto"/>
        <w:left w:val="none" w:sz="0" w:space="0" w:color="auto"/>
        <w:bottom w:val="none" w:sz="0" w:space="0" w:color="auto"/>
        <w:right w:val="none" w:sz="0" w:space="0" w:color="auto"/>
      </w:divBdr>
    </w:div>
    <w:div w:id="816457908">
      <w:bodyDiv w:val="1"/>
      <w:marLeft w:val="0"/>
      <w:marRight w:val="0"/>
      <w:marTop w:val="0"/>
      <w:marBottom w:val="0"/>
      <w:divBdr>
        <w:top w:val="none" w:sz="0" w:space="0" w:color="auto"/>
        <w:left w:val="none" w:sz="0" w:space="0" w:color="auto"/>
        <w:bottom w:val="none" w:sz="0" w:space="0" w:color="auto"/>
        <w:right w:val="none" w:sz="0" w:space="0" w:color="auto"/>
      </w:divBdr>
    </w:div>
    <w:div w:id="833257417">
      <w:bodyDiv w:val="1"/>
      <w:marLeft w:val="0"/>
      <w:marRight w:val="0"/>
      <w:marTop w:val="0"/>
      <w:marBottom w:val="0"/>
      <w:divBdr>
        <w:top w:val="none" w:sz="0" w:space="0" w:color="auto"/>
        <w:left w:val="none" w:sz="0" w:space="0" w:color="auto"/>
        <w:bottom w:val="none" w:sz="0" w:space="0" w:color="auto"/>
        <w:right w:val="none" w:sz="0" w:space="0" w:color="auto"/>
      </w:divBdr>
    </w:div>
    <w:div w:id="885527792">
      <w:bodyDiv w:val="1"/>
      <w:marLeft w:val="0"/>
      <w:marRight w:val="0"/>
      <w:marTop w:val="0"/>
      <w:marBottom w:val="0"/>
      <w:divBdr>
        <w:top w:val="none" w:sz="0" w:space="0" w:color="auto"/>
        <w:left w:val="none" w:sz="0" w:space="0" w:color="auto"/>
        <w:bottom w:val="none" w:sz="0" w:space="0" w:color="auto"/>
        <w:right w:val="none" w:sz="0" w:space="0" w:color="auto"/>
      </w:divBdr>
    </w:div>
    <w:div w:id="887688285">
      <w:bodyDiv w:val="1"/>
      <w:marLeft w:val="0"/>
      <w:marRight w:val="0"/>
      <w:marTop w:val="0"/>
      <w:marBottom w:val="0"/>
      <w:divBdr>
        <w:top w:val="none" w:sz="0" w:space="0" w:color="auto"/>
        <w:left w:val="none" w:sz="0" w:space="0" w:color="auto"/>
        <w:bottom w:val="none" w:sz="0" w:space="0" w:color="auto"/>
        <w:right w:val="none" w:sz="0" w:space="0" w:color="auto"/>
      </w:divBdr>
    </w:div>
    <w:div w:id="901136061">
      <w:bodyDiv w:val="1"/>
      <w:marLeft w:val="0"/>
      <w:marRight w:val="0"/>
      <w:marTop w:val="0"/>
      <w:marBottom w:val="0"/>
      <w:divBdr>
        <w:top w:val="none" w:sz="0" w:space="0" w:color="auto"/>
        <w:left w:val="none" w:sz="0" w:space="0" w:color="auto"/>
        <w:bottom w:val="none" w:sz="0" w:space="0" w:color="auto"/>
        <w:right w:val="none" w:sz="0" w:space="0" w:color="auto"/>
      </w:divBdr>
    </w:div>
    <w:div w:id="924798797">
      <w:marLeft w:val="0"/>
      <w:marRight w:val="0"/>
      <w:marTop w:val="0"/>
      <w:marBottom w:val="0"/>
      <w:divBdr>
        <w:top w:val="none" w:sz="0" w:space="0" w:color="auto"/>
        <w:left w:val="none" w:sz="0" w:space="0" w:color="auto"/>
        <w:bottom w:val="none" w:sz="0" w:space="0" w:color="auto"/>
        <w:right w:val="none" w:sz="0" w:space="0" w:color="auto"/>
      </w:divBdr>
    </w:div>
    <w:div w:id="924798798">
      <w:marLeft w:val="0"/>
      <w:marRight w:val="0"/>
      <w:marTop w:val="0"/>
      <w:marBottom w:val="0"/>
      <w:divBdr>
        <w:top w:val="none" w:sz="0" w:space="0" w:color="auto"/>
        <w:left w:val="none" w:sz="0" w:space="0" w:color="auto"/>
        <w:bottom w:val="none" w:sz="0" w:space="0" w:color="auto"/>
        <w:right w:val="none" w:sz="0" w:space="0" w:color="auto"/>
      </w:divBdr>
    </w:div>
    <w:div w:id="924798799">
      <w:marLeft w:val="0"/>
      <w:marRight w:val="0"/>
      <w:marTop w:val="0"/>
      <w:marBottom w:val="0"/>
      <w:divBdr>
        <w:top w:val="none" w:sz="0" w:space="0" w:color="auto"/>
        <w:left w:val="none" w:sz="0" w:space="0" w:color="auto"/>
        <w:bottom w:val="none" w:sz="0" w:space="0" w:color="auto"/>
        <w:right w:val="none" w:sz="0" w:space="0" w:color="auto"/>
      </w:divBdr>
    </w:div>
    <w:div w:id="924798800">
      <w:marLeft w:val="0"/>
      <w:marRight w:val="0"/>
      <w:marTop w:val="0"/>
      <w:marBottom w:val="0"/>
      <w:divBdr>
        <w:top w:val="none" w:sz="0" w:space="0" w:color="auto"/>
        <w:left w:val="none" w:sz="0" w:space="0" w:color="auto"/>
        <w:bottom w:val="none" w:sz="0" w:space="0" w:color="auto"/>
        <w:right w:val="none" w:sz="0" w:space="0" w:color="auto"/>
      </w:divBdr>
    </w:div>
    <w:div w:id="924798801">
      <w:marLeft w:val="0"/>
      <w:marRight w:val="0"/>
      <w:marTop w:val="0"/>
      <w:marBottom w:val="0"/>
      <w:divBdr>
        <w:top w:val="none" w:sz="0" w:space="0" w:color="auto"/>
        <w:left w:val="none" w:sz="0" w:space="0" w:color="auto"/>
        <w:bottom w:val="none" w:sz="0" w:space="0" w:color="auto"/>
        <w:right w:val="none" w:sz="0" w:space="0" w:color="auto"/>
      </w:divBdr>
    </w:div>
    <w:div w:id="924798802">
      <w:marLeft w:val="0"/>
      <w:marRight w:val="0"/>
      <w:marTop w:val="0"/>
      <w:marBottom w:val="0"/>
      <w:divBdr>
        <w:top w:val="none" w:sz="0" w:space="0" w:color="auto"/>
        <w:left w:val="none" w:sz="0" w:space="0" w:color="auto"/>
        <w:bottom w:val="none" w:sz="0" w:space="0" w:color="auto"/>
        <w:right w:val="none" w:sz="0" w:space="0" w:color="auto"/>
      </w:divBdr>
    </w:div>
    <w:div w:id="924798803">
      <w:marLeft w:val="0"/>
      <w:marRight w:val="0"/>
      <w:marTop w:val="0"/>
      <w:marBottom w:val="0"/>
      <w:divBdr>
        <w:top w:val="none" w:sz="0" w:space="0" w:color="auto"/>
        <w:left w:val="none" w:sz="0" w:space="0" w:color="auto"/>
        <w:bottom w:val="none" w:sz="0" w:space="0" w:color="auto"/>
        <w:right w:val="none" w:sz="0" w:space="0" w:color="auto"/>
      </w:divBdr>
    </w:div>
    <w:div w:id="924798804">
      <w:marLeft w:val="0"/>
      <w:marRight w:val="0"/>
      <w:marTop w:val="0"/>
      <w:marBottom w:val="0"/>
      <w:divBdr>
        <w:top w:val="none" w:sz="0" w:space="0" w:color="auto"/>
        <w:left w:val="none" w:sz="0" w:space="0" w:color="auto"/>
        <w:bottom w:val="none" w:sz="0" w:space="0" w:color="auto"/>
        <w:right w:val="none" w:sz="0" w:space="0" w:color="auto"/>
      </w:divBdr>
    </w:div>
    <w:div w:id="924798805">
      <w:marLeft w:val="0"/>
      <w:marRight w:val="0"/>
      <w:marTop w:val="0"/>
      <w:marBottom w:val="0"/>
      <w:divBdr>
        <w:top w:val="none" w:sz="0" w:space="0" w:color="auto"/>
        <w:left w:val="none" w:sz="0" w:space="0" w:color="auto"/>
        <w:bottom w:val="none" w:sz="0" w:space="0" w:color="auto"/>
        <w:right w:val="none" w:sz="0" w:space="0" w:color="auto"/>
      </w:divBdr>
    </w:div>
    <w:div w:id="924798806">
      <w:marLeft w:val="0"/>
      <w:marRight w:val="0"/>
      <w:marTop w:val="0"/>
      <w:marBottom w:val="0"/>
      <w:divBdr>
        <w:top w:val="none" w:sz="0" w:space="0" w:color="auto"/>
        <w:left w:val="none" w:sz="0" w:space="0" w:color="auto"/>
        <w:bottom w:val="none" w:sz="0" w:space="0" w:color="auto"/>
        <w:right w:val="none" w:sz="0" w:space="0" w:color="auto"/>
      </w:divBdr>
    </w:div>
    <w:div w:id="924798807">
      <w:marLeft w:val="0"/>
      <w:marRight w:val="0"/>
      <w:marTop w:val="0"/>
      <w:marBottom w:val="0"/>
      <w:divBdr>
        <w:top w:val="none" w:sz="0" w:space="0" w:color="auto"/>
        <w:left w:val="none" w:sz="0" w:space="0" w:color="auto"/>
        <w:bottom w:val="none" w:sz="0" w:space="0" w:color="auto"/>
        <w:right w:val="none" w:sz="0" w:space="0" w:color="auto"/>
      </w:divBdr>
    </w:div>
    <w:div w:id="924798808">
      <w:marLeft w:val="0"/>
      <w:marRight w:val="0"/>
      <w:marTop w:val="0"/>
      <w:marBottom w:val="0"/>
      <w:divBdr>
        <w:top w:val="none" w:sz="0" w:space="0" w:color="auto"/>
        <w:left w:val="none" w:sz="0" w:space="0" w:color="auto"/>
        <w:bottom w:val="none" w:sz="0" w:space="0" w:color="auto"/>
        <w:right w:val="none" w:sz="0" w:space="0" w:color="auto"/>
      </w:divBdr>
    </w:div>
    <w:div w:id="924798809">
      <w:marLeft w:val="0"/>
      <w:marRight w:val="0"/>
      <w:marTop w:val="0"/>
      <w:marBottom w:val="0"/>
      <w:divBdr>
        <w:top w:val="none" w:sz="0" w:space="0" w:color="auto"/>
        <w:left w:val="none" w:sz="0" w:space="0" w:color="auto"/>
        <w:bottom w:val="none" w:sz="0" w:space="0" w:color="auto"/>
        <w:right w:val="none" w:sz="0" w:space="0" w:color="auto"/>
      </w:divBdr>
    </w:div>
    <w:div w:id="924798810">
      <w:marLeft w:val="0"/>
      <w:marRight w:val="0"/>
      <w:marTop w:val="0"/>
      <w:marBottom w:val="0"/>
      <w:divBdr>
        <w:top w:val="none" w:sz="0" w:space="0" w:color="auto"/>
        <w:left w:val="none" w:sz="0" w:space="0" w:color="auto"/>
        <w:bottom w:val="none" w:sz="0" w:space="0" w:color="auto"/>
        <w:right w:val="none" w:sz="0" w:space="0" w:color="auto"/>
      </w:divBdr>
    </w:div>
    <w:div w:id="924798811">
      <w:marLeft w:val="0"/>
      <w:marRight w:val="0"/>
      <w:marTop w:val="0"/>
      <w:marBottom w:val="0"/>
      <w:divBdr>
        <w:top w:val="none" w:sz="0" w:space="0" w:color="auto"/>
        <w:left w:val="none" w:sz="0" w:space="0" w:color="auto"/>
        <w:bottom w:val="none" w:sz="0" w:space="0" w:color="auto"/>
        <w:right w:val="none" w:sz="0" w:space="0" w:color="auto"/>
      </w:divBdr>
    </w:div>
    <w:div w:id="924798812">
      <w:marLeft w:val="0"/>
      <w:marRight w:val="0"/>
      <w:marTop w:val="0"/>
      <w:marBottom w:val="0"/>
      <w:divBdr>
        <w:top w:val="none" w:sz="0" w:space="0" w:color="auto"/>
        <w:left w:val="none" w:sz="0" w:space="0" w:color="auto"/>
        <w:bottom w:val="none" w:sz="0" w:space="0" w:color="auto"/>
        <w:right w:val="none" w:sz="0" w:space="0" w:color="auto"/>
      </w:divBdr>
    </w:div>
    <w:div w:id="924798813">
      <w:marLeft w:val="0"/>
      <w:marRight w:val="0"/>
      <w:marTop w:val="0"/>
      <w:marBottom w:val="0"/>
      <w:divBdr>
        <w:top w:val="none" w:sz="0" w:space="0" w:color="auto"/>
        <w:left w:val="none" w:sz="0" w:space="0" w:color="auto"/>
        <w:bottom w:val="none" w:sz="0" w:space="0" w:color="auto"/>
        <w:right w:val="none" w:sz="0" w:space="0" w:color="auto"/>
      </w:divBdr>
    </w:div>
    <w:div w:id="924798814">
      <w:marLeft w:val="0"/>
      <w:marRight w:val="0"/>
      <w:marTop w:val="0"/>
      <w:marBottom w:val="0"/>
      <w:divBdr>
        <w:top w:val="none" w:sz="0" w:space="0" w:color="auto"/>
        <w:left w:val="none" w:sz="0" w:space="0" w:color="auto"/>
        <w:bottom w:val="none" w:sz="0" w:space="0" w:color="auto"/>
        <w:right w:val="none" w:sz="0" w:space="0" w:color="auto"/>
      </w:divBdr>
    </w:div>
    <w:div w:id="924798815">
      <w:marLeft w:val="0"/>
      <w:marRight w:val="0"/>
      <w:marTop w:val="0"/>
      <w:marBottom w:val="0"/>
      <w:divBdr>
        <w:top w:val="none" w:sz="0" w:space="0" w:color="auto"/>
        <w:left w:val="none" w:sz="0" w:space="0" w:color="auto"/>
        <w:bottom w:val="none" w:sz="0" w:space="0" w:color="auto"/>
        <w:right w:val="none" w:sz="0" w:space="0" w:color="auto"/>
      </w:divBdr>
    </w:div>
    <w:div w:id="924798816">
      <w:marLeft w:val="0"/>
      <w:marRight w:val="0"/>
      <w:marTop w:val="0"/>
      <w:marBottom w:val="0"/>
      <w:divBdr>
        <w:top w:val="none" w:sz="0" w:space="0" w:color="auto"/>
        <w:left w:val="none" w:sz="0" w:space="0" w:color="auto"/>
        <w:bottom w:val="none" w:sz="0" w:space="0" w:color="auto"/>
        <w:right w:val="none" w:sz="0" w:space="0" w:color="auto"/>
      </w:divBdr>
    </w:div>
    <w:div w:id="924798817">
      <w:marLeft w:val="0"/>
      <w:marRight w:val="0"/>
      <w:marTop w:val="0"/>
      <w:marBottom w:val="0"/>
      <w:divBdr>
        <w:top w:val="none" w:sz="0" w:space="0" w:color="auto"/>
        <w:left w:val="none" w:sz="0" w:space="0" w:color="auto"/>
        <w:bottom w:val="none" w:sz="0" w:space="0" w:color="auto"/>
        <w:right w:val="none" w:sz="0" w:space="0" w:color="auto"/>
      </w:divBdr>
    </w:div>
    <w:div w:id="924798818">
      <w:marLeft w:val="0"/>
      <w:marRight w:val="0"/>
      <w:marTop w:val="0"/>
      <w:marBottom w:val="0"/>
      <w:divBdr>
        <w:top w:val="none" w:sz="0" w:space="0" w:color="auto"/>
        <w:left w:val="none" w:sz="0" w:space="0" w:color="auto"/>
        <w:bottom w:val="none" w:sz="0" w:space="0" w:color="auto"/>
        <w:right w:val="none" w:sz="0" w:space="0" w:color="auto"/>
      </w:divBdr>
    </w:div>
    <w:div w:id="924798819">
      <w:marLeft w:val="0"/>
      <w:marRight w:val="0"/>
      <w:marTop w:val="0"/>
      <w:marBottom w:val="0"/>
      <w:divBdr>
        <w:top w:val="none" w:sz="0" w:space="0" w:color="auto"/>
        <w:left w:val="none" w:sz="0" w:space="0" w:color="auto"/>
        <w:bottom w:val="none" w:sz="0" w:space="0" w:color="auto"/>
        <w:right w:val="none" w:sz="0" w:space="0" w:color="auto"/>
      </w:divBdr>
    </w:div>
    <w:div w:id="924798820">
      <w:marLeft w:val="0"/>
      <w:marRight w:val="0"/>
      <w:marTop w:val="0"/>
      <w:marBottom w:val="0"/>
      <w:divBdr>
        <w:top w:val="none" w:sz="0" w:space="0" w:color="auto"/>
        <w:left w:val="none" w:sz="0" w:space="0" w:color="auto"/>
        <w:bottom w:val="none" w:sz="0" w:space="0" w:color="auto"/>
        <w:right w:val="none" w:sz="0" w:space="0" w:color="auto"/>
      </w:divBdr>
    </w:div>
    <w:div w:id="924798821">
      <w:marLeft w:val="0"/>
      <w:marRight w:val="0"/>
      <w:marTop w:val="0"/>
      <w:marBottom w:val="0"/>
      <w:divBdr>
        <w:top w:val="none" w:sz="0" w:space="0" w:color="auto"/>
        <w:left w:val="none" w:sz="0" w:space="0" w:color="auto"/>
        <w:bottom w:val="none" w:sz="0" w:space="0" w:color="auto"/>
        <w:right w:val="none" w:sz="0" w:space="0" w:color="auto"/>
      </w:divBdr>
    </w:div>
    <w:div w:id="924798822">
      <w:marLeft w:val="0"/>
      <w:marRight w:val="0"/>
      <w:marTop w:val="0"/>
      <w:marBottom w:val="0"/>
      <w:divBdr>
        <w:top w:val="none" w:sz="0" w:space="0" w:color="auto"/>
        <w:left w:val="none" w:sz="0" w:space="0" w:color="auto"/>
        <w:bottom w:val="none" w:sz="0" w:space="0" w:color="auto"/>
        <w:right w:val="none" w:sz="0" w:space="0" w:color="auto"/>
      </w:divBdr>
    </w:div>
    <w:div w:id="945116104">
      <w:bodyDiv w:val="1"/>
      <w:marLeft w:val="0"/>
      <w:marRight w:val="0"/>
      <w:marTop w:val="0"/>
      <w:marBottom w:val="0"/>
      <w:divBdr>
        <w:top w:val="none" w:sz="0" w:space="0" w:color="auto"/>
        <w:left w:val="none" w:sz="0" w:space="0" w:color="auto"/>
        <w:bottom w:val="none" w:sz="0" w:space="0" w:color="auto"/>
        <w:right w:val="none" w:sz="0" w:space="0" w:color="auto"/>
      </w:divBdr>
    </w:div>
    <w:div w:id="1025331418">
      <w:bodyDiv w:val="1"/>
      <w:marLeft w:val="0"/>
      <w:marRight w:val="0"/>
      <w:marTop w:val="0"/>
      <w:marBottom w:val="0"/>
      <w:divBdr>
        <w:top w:val="none" w:sz="0" w:space="0" w:color="auto"/>
        <w:left w:val="none" w:sz="0" w:space="0" w:color="auto"/>
        <w:bottom w:val="none" w:sz="0" w:space="0" w:color="auto"/>
        <w:right w:val="none" w:sz="0" w:space="0" w:color="auto"/>
      </w:divBdr>
    </w:div>
    <w:div w:id="1144661778">
      <w:bodyDiv w:val="1"/>
      <w:marLeft w:val="0"/>
      <w:marRight w:val="0"/>
      <w:marTop w:val="0"/>
      <w:marBottom w:val="0"/>
      <w:divBdr>
        <w:top w:val="none" w:sz="0" w:space="0" w:color="auto"/>
        <w:left w:val="none" w:sz="0" w:space="0" w:color="auto"/>
        <w:bottom w:val="none" w:sz="0" w:space="0" w:color="auto"/>
        <w:right w:val="none" w:sz="0" w:space="0" w:color="auto"/>
      </w:divBdr>
    </w:div>
    <w:div w:id="1171874563">
      <w:bodyDiv w:val="1"/>
      <w:marLeft w:val="0"/>
      <w:marRight w:val="0"/>
      <w:marTop w:val="0"/>
      <w:marBottom w:val="0"/>
      <w:divBdr>
        <w:top w:val="none" w:sz="0" w:space="0" w:color="auto"/>
        <w:left w:val="none" w:sz="0" w:space="0" w:color="auto"/>
        <w:bottom w:val="none" w:sz="0" w:space="0" w:color="auto"/>
        <w:right w:val="none" w:sz="0" w:space="0" w:color="auto"/>
      </w:divBdr>
    </w:div>
    <w:div w:id="1209143549">
      <w:bodyDiv w:val="1"/>
      <w:marLeft w:val="0"/>
      <w:marRight w:val="0"/>
      <w:marTop w:val="0"/>
      <w:marBottom w:val="0"/>
      <w:divBdr>
        <w:top w:val="none" w:sz="0" w:space="0" w:color="auto"/>
        <w:left w:val="none" w:sz="0" w:space="0" w:color="auto"/>
        <w:bottom w:val="none" w:sz="0" w:space="0" w:color="auto"/>
        <w:right w:val="none" w:sz="0" w:space="0" w:color="auto"/>
      </w:divBdr>
    </w:div>
    <w:div w:id="1230194489">
      <w:bodyDiv w:val="1"/>
      <w:marLeft w:val="0"/>
      <w:marRight w:val="0"/>
      <w:marTop w:val="0"/>
      <w:marBottom w:val="0"/>
      <w:divBdr>
        <w:top w:val="none" w:sz="0" w:space="0" w:color="auto"/>
        <w:left w:val="none" w:sz="0" w:space="0" w:color="auto"/>
        <w:bottom w:val="none" w:sz="0" w:space="0" w:color="auto"/>
        <w:right w:val="none" w:sz="0" w:space="0" w:color="auto"/>
      </w:divBdr>
    </w:div>
    <w:div w:id="1318530274">
      <w:bodyDiv w:val="1"/>
      <w:marLeft w:val="0"/>
      <w:marRight w:val="0"/>
      <w:marTop w:val="0"/>
      <w:marBottom w:val="0"/>
      <w:divBdr>
        <w:top w:val="none" w:sz="0" w:space="0" w:color="auto"/>
        <w:left w:val="none" w:sz="0" w:space="0" w:color="auto"/>
        <w:bottom w:val="none" w:sz="0" w:space="0" w:color="auto"/>
        <w:right w:val="none" w:sz="0" w:space="0" w:color="auto"/>
      </w:divBdr>
    </w:div>
    <w:div w:id="1342901099">
      <w:bodyDiv w:val="1"/>
      <w:marLeft w:val="0"/>
      <w:marRight w:val="0"/>
      <w:marTop w:val="0"/>
      <w:marBottom w:val="0"/>
      <w:divBdr>
        <w:top w:val="none" w:sz="0" w:space="0" w:color="auto"/>
        <w:left w:val="none" w:sz="0" w:space="0" w:color="auto"/>
        <w:bottom w:val="none" w:sz="0" w:space="0" w:color="auto"/>
        <w:right w:val="none" w:sz="0" w:space="0" w:color="auto"/>
      </w:divBdr>
    </w:div>
    <w:div w:id="1374381620">
      <w:bodyDiv w:val="1"/>
      <w:marLeft w:val="0"/>
      <w:marRight w:val="0"/>
      <w:marTop w:val="0"/>
      <w:marBottom w:val="0"/>
      <w:divBdr>
        <w:top w:val="none" w:sz="0" w:space="0" w:color="auto"/>
        <w:left w:val="none" w:sz="0" w:space="0" w:color="auto"/>
        <w:bottom w:val="none" w:sz="0" w:space="0" w:color="auto"/>
        <w:right w:val="none" w:sz="0" w:space="0" w:color="auto"/>
      </w:divBdr>
    </w:div>
    <w:div w:id="1376198000">
      <w:bodyDiv w:val="1"/>
      <w:marLeft w:val="0"/>
      <w:marRight w:val="0"/>
      <w:marTop w:val="0"/>
      <w:marBottom w:val="0"/>
      <w:divBdr>
        <w:top w:val="none" w:sz="0" w:space="0" w:color="auto"/>
        <w:left w:val="none" w:sz="0" w:space="0" w:color="auto"/>
        <w:bottom w:val="none" w:sz="0" w:space="0" w:color="auto"/>
        <w:right w:val="none" w:sz="0" w:space="0" w:color="auto"/>
      </w:divBdr>
    </w:div>
    <w:div w:id="1418790812">
      <w:bodyDiv w:val="1"/>
      <w:marLeft w:val="0"/>
      <w:marRight w:val="0"/>
      <w:marTop w:val="0"/>
      <w:marBottom w:val="0"/>
      <w:divBdr>
        <w:top w:val="none" w:sz="0" w:space="0" w:color="auto"/>
        <w:left w:val="none" w:sz="0" w:space="0" w:color="auto"/>
        <w:bottom w:val="none" w:sz="0" w:space="0" w:color="auto"/>
        <w:right w:val="none" w:sz="0" w:space="0" w:color="auto"/>
      </w:divBdr>
    </w:div>
    <w:div w:id="1459181705">
      <w:bodyDiv w:val="1"/>
      <w:marLeft w:val="0"/>
      <w:marRight w:val="0"/>
      <w:marTop w:val="0"/>
      <w:marBottom w:val="0"/>
      <w:divBdr>
        <w:top w:val="none" w:sz="0" w:space="0" w:color="auto"/>
        <w:left w:val="none" w:sz="0" w:space="0" w:color="auto"/>
        <w:bottom w:val="none" w:sz="0" w:space="0" w:color="auto"/>
        <w:right w:val="none" w:sz="0" w:space="0" w:color="auto"/>
      </w:divBdr>
    </w:div>
    <w:div w:id="1529636309">
      <w:bodyDiv w:val="1"/>
      <w:marLeft w:val="0"/>
      <w:marRight w:val="0"/>
      <w:marTop w:val="0"/>
      <w:marBottom w:val="0"/>
      <w:divBdr>
        <w:top w:val="none" w:sz="0" w:space="0" w:color="auto"/>
        <w:left w:val="none" w:sz="0" w:space="0" w:color="auto"/>
        <w:bottom w:val="none" w:sz="0" w:space="0" w:color="auto"/>
        <w:right w:val="none" w:sz="0" w:space="0" w:color="auto"/>
      </w:divBdr>
    </w:div>
    <w:div w:id="1530608381">
      <w:bodyDiv w:val="1"/>
      <w:marLeft w:val="0"/>
      <w:marRight w:val="0"/>
      <w:marTop w:val="0"/>
      <w:marBottom w:val="0"/>
      <w:divBdr>
        <w:top w:val="none" w:sz="0" w:space="0" w:color="auto"/>
        <w:left w:val="none" w:sz="0" w:space="0" w:color="auto"/>
        <w:bottom w:val="none" w:sz="0" w:space="0" w:color="auto"/>
        <w:right w:val="none" w:sz="0" w:space="0" w:color="auto"/>
      </w:divBdr>
    </w:div>
    <w:div w:id="1533300485">
      <w:bodyDiv w:val="1"/>
      <w:marLeft w:val="0"/>
      <w:marRight w:val="0"/>
      <w:marTop w:val="0"/>
      <w:marBottom w:val="0"/>
      <w:divBdr>
        <w:top w:val="none" w:sz="0" w:space="0" w:color="auto"/>
        <w:left w:val="none" w:sz="0" w:space="0" w:color="auto"/>
        <w:bottom w:val="none" w:sz="0" w:space="0" w:color="auto"/>
        <w:right w:val="none" w:sz="0" w:space="0" w:color="auto"/>
      </w:divBdr>
    </w:div>
    <w:div w:id="1593200211">
      <w:bodyDiv w:val="1"/>
      <w:marLeft w:val="0"/>
      <w:marRight w:val="0"/>
      <w:marTop w:val="0"/>
      <w:marBottom w:val="0"/>
      <w:divBdr>
        <w:top w:val="none" w:sz="0" w:space="0" w:color="auto"/>
        <w:left w:val="none" w:sz="0" w:space="0" w:color="auto"/>
        <w:bottom w:val="none" w:sz="0" w:space="0" w:color="auto"/>
        <w:right w:val="none" w:sz="0" w:space="0" w:color="auto"/>
      </w:divBdr>
    </w:div>
    <w:div w:id="1622804202">
      <w:bodyDiv w:val="1"/>
      <w:marLeft w:val="0"/>
      <w:marRight w:val="0"/>
      <w:marTop w:val="0"/>
      <w:marBottom w:val="0"/>
      <w:divBdr>
        <w:top w:val="none" w:sz="0" w:space="0" w:color="auto"/>
        <w:left w:val="none" w:sz="0" w:space="0" w:color="auto"/>
        <w:bottom w:val="none" w:sz="0" w:space="0" w:color="auto"/>
        <w:right w:val="none" w:sz="0" w:space="0" w:color="auto"/>
      </w:divBdr>
    </w:div>
    <w:div w:id="1869446721">
      <w:bodyDiv w:val="1"/>
      <w:marLeft w:val="0"/>
      <w:marRight w:val="0"/>
      <w:marTop w:val="0"/>
      <w:marBottom w:val="0"/>
      <w:divBdr>
        <w:top w:val="none" w:sz="0" w:space="0" w:color="auto"/>
        <w:left w:val="none" w:sz="0" w:space="0" w:color="auto"/>
        <w:bottom w:val="none" w:sz="0" w:space="0" w:color="auto"/>
        <w:right w:val="none" w:sz="0" w:space="0" w:color="auto"/>
      </w:divBdr>
    </w:div>
    <w:div w:id="1907302810">
      <w:bodyDiv w:val="1"/>
      <w:marLeft w:val="0"/>
      <w:marRight w:val="0"/>
      <w:marTop w:val="0"/>
      <w:marBottom w:val="0"/>
      <w:divBdr>
        <w:top w:val="none" w:sz="0" w:space="0" w:color="auto"/>
        <w:left w:val="none" w:sz="0" w:space="0" w:color="auto"/>
        <w:bottom w:val="none" w:sz="0" w:space="0" w:color="auto"/>
        <w:right w:val="none" w:sz="0" w:space="0" w:color="auto"/>
      </w:divBdr>
    </w:div>
    <w:div w:id="1926380038">
      <w:bodyDiv w:val="1"/>
      <w:marLeft w:val="0"/>
      <w:marRight w:val="0"/>
      <w:marTop w:val="0"/>
      <w:marBottom w:val="0"/>
      <w:divBdr>
        <w:top w:val="none" w:sz="0" w:space="0" w:color="auto"/>
        <w:left w:val="none" w:sz="0" w:space="0" w:color="auto"/>
        <w:bottom w:val="none" w:sz="0" w:space="0" w:color="auto"/>
        <w:right w:val="none" w:sz="0" w:space="0" w:color="auto"/>
      </w:divBdr>
    </w:div>
    <w:div w:id="1960407443">
      <w:bodyDiv w:val="1"/>
      <w:marLeft w:val="0"/>
      <w:marRight w:val="0"/>
      <w:marTop w:val="0"/>
      <w:marBottom w:val="0"/>
      <w:divBdr>
        <w:top w:val="none" w:sz="0" w:space="0" w:color="auto"/>
        <w:left w:val="none" w:sz="0" w:space="0" w:color="auto"/>
        <w:bottom w:val="none" w:sz="0" w:space="0" w:color="auto"/>
        <w:right w:val="none" w:sz="0" w:space="0" w:color="auto"/>
      </w:divBdr>
    </w:div>
    <w:div w:id="1963681253">
      <w:bodyDiv w:val="1"/>
      <w:marLeft w:val="0"/>
      <w:marRight w:val="0"/>
      <w:marTop w:val="0"/>
      <w:marBottom w:val="0"/>
      <w:divBdr>
        <w:top w:val="none" w:sz="0" w:space="0" w:color="auto"/>
        <w:left w:val="none" w:sz="0" w:space="0" w:color="auto"/>
        <w:bottom w:val="none" w:sz="0" w:space="0" w:color="auto"/>
        <w:right w:val="none" w:sz="0" w:space="0" w:color="auto"/>
      </w:divBdr>
    </w:div>
    <w:div w:id="2095853516">
      <w:bodyDiv w:val="1"/>
      <w:marLeft w:val="0"/>
      <w:marRight w:val="0"/>
      <w:marTop w:val="0"/>
      <w:marBottom w:val="0"/>
      <w:divBdr>
        <w:top w:val="none" w:sz="0" w:space="0" w:color="auto"/>
        <w:left w:val="none" w:sz="0" w:space="0" w:color="auto"/>
        <w:bottom w:val="none" w:sz="0" w:space="0" w:color="auto"/>
        <w:right w:val="none" w:sz="0" w:space="0" w:color="auto"/>
      </w:divBdr>
    </w:div>
    <w:div w:id="213898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B459-5E55-4FA4-9A40-59FC9E2B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2947</Words>
  <Characters>16800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Ministero Economia e Finanze</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Consip SpA</dc:creator>
  <cp:lastModifiedBy>Pelliccia Anna Maria</cp:lastModifiedBy>
  <cp:revision>2</cp:revision>
  <cp:lastPrinted>2022-10-27T13:32:00Z</cp:lastPrinted>
  <dcterms:created xsi:type="dcterms:W3CDTF">2022-11-28T10:05:00Z</dcterms:created>
  <dcterms:modified xsi:type="dcterms:W3CDTF">2022-11-28T10:05:00Z</dcterms:modified>
</cp:coreProperties>
</file>